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C3D7C5" w14:textId="2E18A0D1" w:rsidR="0024676B" w:rsidRDefault="0024676B" w:rsidP="0024676B">
      <w:pPr>
        <w:pStyle w:val="3GPPHeader"/>
        <w:spacing w:after="60"/>
        <w:rPr>
          <w:sz w:val="32"/>
          <w:szCs w:val="32"/>
          <w:highlight w:val="yellow"/>
        </w:rPr>
      </w:pPr>
      <w:r>
        <w:t>3GPP TSG-RAN WG1 Meeting #10</w:t>
      </w:r>
      <w:r w:rsidR="00E50BE9">
        <w:t>5</w:t>
      </w:r>
      <w:r>
        <w:t>-e</w:t>
      </w:r>
      <w:r>
        <w:tab/>
      </w:r>
      <w:r>
        <w:rPr>
          <w:sz w:val="32"/>
          <w:szCs w:val="32"/>
        </w:rPr>
        <w:t>R1-</w:t>
      </w:r>
      <w:r w:rsidR="00514BAB">
        <w:rPr>
          <w:sz w:val="32"/>
          <w:szCs w:val="32"/>
        </w:rPr>
        <w:t>2104812</w:t>
      </w:r>
    </w:p>
    <w:p w14:paraId="44394B47" w14:textId="64ED8FAF" w:rsidR="0024676B" w:rsidRDefault="0024676B" w:rsidP="0024676B">
      <w:pPr>
        <w:pStyle w:val="3GPPHeader"/>
      </w:pPr>
      <w:r>
        <w:t xml:space="preserve">e-Meeting, </w:t>
      </w:r>
      <w:r w:rsidR="00E50BE9">
        <w:t>May</w:t>
      </w:r>
      <w:r>
        <w:t xml:space="preserve"> 1</w:t>
      </w:r>
      <w:r w:rsidR="00E50BE9">
        <w:t>9</w:t>
      </w:r>
      <w:r>
        <w:rPr>
          <w:vertAlign w:val="superscript"/>
        </w:rPr>
        <w:t>th</w:t>
      </w:r>
      <w:r>
        <w:t xml:space="preserve"> –</w:t>
      </w:r>
      <w:r w:rsidR="00E50BE9">
        <w:t xml:space="preserve"> </w:t>
      </w:r>
      <w:r>
        <w:t>2</w:t>
      </w:r>
      <w:r w:rsidR="00E50BE9">
        <w:t>7</w:t>
      </w:r>
      <w:r>
        <w:rPr>
          <w:vertAlign w:val="superscript"/>
        </w:rPr>
        <w:t>th</w:t>
      </w:r>
      <w:r>
        <w:t>, 2021</w:t>
      </w:r>
    </w:p>
    <w:p w14:paraId="468E045B" w14:textId="77777777" w:rsidR="00E7243C" w:rsidRPr="00B831AC" w:rsidRDefault="00E7243C" w:rsidP="00357380">
      <w:pPr>
        <w:pStyle w:val="3GPPHeader"/>
      </w:pPr>
    </w:p>
    <w:p w14:paraId="3C6869D1" w14:textId="1AB6E5AF" w:rsidR="00E90E49" w:rsidRPr="00B831AC" w:rsidRDefault="00E90E49" w:rsidP="00311702">
      <w:pPr>
        <w:pStyle w:val="3GPPHeader"/>
        <w:rPr>
          <w:sz w:val="22"/>
        </w:rPr>
      </w:pPr>
      <w:r w:rsidRPr="00B831AC">
        <w:rPr>
          <w:sz w:val="22"/>
        </w:rPr>
        <w:t>Agenda Item:</w:t>
      </w:r>
      <w:r w:rsidRPr="00B831AC">
        <w:rPr>
          <w:sz w:val="22"/>
        </w:rPr>
        <w:tab/>
      </w:r>
      <w:r w:rsidR="007434CD" w:rsidRPr="00B831AC">
        <w:rPr>
          <w:sz w:val="22"/>
        </w:rPr>
        <w:t>8</w:t>
      </w:r>
      <w:r w:rsidR="006500B6" w:rsidRPr="00B831AC">
        <w:rPr>
          <w:sz w:val="22"/>
        </w:rPr>
        <w:t>.</w:t>
      </w:r>
      <w:r w:rsidR="007434CD" w:rsidRPr="00B831AC">
        <w:rPr>
          <w:sz w:val="22"/>
        </w:rPr>
        <w:t>4.</w:t>
      </w:r>
      <w:r w:rsidR="00432D1E" w:rsidRPr="00B831AC">
        <w:rPr>
          <w:sz w:val="22"/>
        </w:rPr>
        <w:t>3</w:t>
      </w:r>
    </w:p>
    <w:p w14:paraId="0CB055DD" w14:textId="77777777" w:rsidR="00E90E49" w:rsidRPr="00B831AC" w:rsidRDefault="003D3C45" w:rsidP="00F64C2B">
      <w:pPr>
        <w:pStyle w:val="3GPPHeader"/>
        <w:rPr>
          <w:sz w:val="22"/>
        </w:rPr>
      </w:pPr>
      <w:r w:rsidRPr="00B831AC">
        <w:rPr>
          <w:sz w:val="22"/>
        </w:rPr>
        <w:t>Source:</w:t>
      </w:r>
      <w:r w:rsidR="00E90E49" w:rsidRPr="00B831AC">
        <w:rPr>
          <w:sz w:val="22"/>
        </w:rPr>
        <w:tab/>
      </w:r>
      <w:r w:rsidR="00F64C2B" w:rsidRPr="00B831AC">
        <w:rPr>
          <w:sz w:val="22"/>
        </w:rPr>
        <w:t>Ericsson</w:t>
      </w:r>
    </w:p>
    <w:p w14:paraId="63DAB814" w14:textId="143582FA" w:rsidR="00E90E49" w:rsidRPr="00B831AC" w:rsidRDefault="003D3C45" w:rsidP="00311702">
      <w:pPr>
        <w:pStyle w:val="3GPPHeader"/>
        <w:rPr>
          <w:sz w:val="22"/>
        </w:rPr>
      </w:pPr>
      <w:r w:rsidRPr="00B831AC">
        <w:rPr>
          <w:sz w:val="22"/>
        </w:rPr>
        <w:t>Title:</w:t>
      </w:r>
      <w:r w:rsidR="00E90E49" w:rsidRPr="00B831AC">
        <w:rPr>
          <w:sz w:val="22"/>
        </w:rPr>
        <w:tab/>
      </w:r>
      <w:r w:rsidR="00915D11" w:rsidRPr="00B831AC">
        <w:rPr>
          <w:sz w:val="22"/>
        </w:rPr>
        <w:t xml:space="preserve">On </w:t>
      </w:r>
      <w:r w:rsidR="00432D1E" w:rsidRPr="00B831AC">
        <w:rPr>
          <w:sz w:val="22"/>
        </w:rPr>
        <w:t>HARQ</w:t>
      </w:r>
      <w:r w:rsidR="007434CD" w:rsidRPr="00B831AC">
        <w:rPr>
          <w:sz w:val="22"/>
        </w:rPr>
        <w:t xml:space="preserve"> enhancements</w:t>
      </w:r>
      <w:r w:rsidR="00915D11" w:rsidRPr="00B831AC">
        <w:rPr>
          <w:sz w:val="22"/>
        </w:rPr>
        <w:t xml:space="preserve"> for NTN</w:t>
      </w:r>
    </w:p>
    <w:p w14:paraId="76893D37" w14:textId="6ED9F32B" w:rsidR="00E90E49" w:rsidRPr="00B831AC" w:rsidRDefault="00E90E49" w:rsidP="000E5128">
      <w:pPr>
        <w:pStyle w:val="3GPPHeader"/>
        <w:rPr>
          <w:sz w:val="22"/>
        </w:rPr>
      </w:pPr>
      <w:r w:rsidRPr="00B831AC">
        <w:rPr>
          <w:sz w:val="22"/>
        </w:rPr>
        <w:t>Document for:</w:t>
      </w:r>
      <w:r w:rsidRPr="00B831AC">
        <w:rPr>
          <w:sz w:val="22"/>
        </w:rPr>
        <w:tab/>
        <w:t>Discussion</w:t>
      </w:r>
    </w:p>
    <w:p w14:paraId="09FE4FCF" w14:textId="57287C15" w:rsidR="00E90E49" w:rsidRPr="00A61576" w:rsidRDefault="00E90E49" w:rsidP="00A61576">
      <w:pPr>
        <w:pStyle w:val="Heading1"/>
      </w:pPr>
      <w:r w:rsidRPr="00A61576">
        <w:t>Introduction</w:t>
      </w:r>
    </w:p>
    <w:p w14:paraId="1E42B39A" w14:textId="41969F81" w:rsidR="00432D1E" w:rsidRPr="00B831AC" w:rsidRDefault="007434CD" w:rsidP="000E5128">
      <w:pPr>
        <w:jc w:val="both"/>
        <w:rPr>
          <w:rFonts w:ascii="Arial" w:hAnsi="Arial"/>
        </w:rPr>
      </w:pPr>
      <w:r w:rsidRPr="00B831AC">
        <w:rPr>
          <w:rFonts w:ascii="Arial" w:hAnsi="Arial"/>
        </w:rPr>
        <w:t>The work item on solutions for NR to support non-terrestrial networks (NTN) was approved at RAN#86</w:t>
      </w:r>
      <w:r w:rsidR="0081032C" w:rsidRPr="00B831AC">
        <w:rPr>
          <w:rFonts w:ascii="Arial" w:hAnsi="Arial"/>
        </w:rPr>
        <w:t xml:space="preserve"> and the work item description</w:t>
      </w:r>
      <w:r w:rsidR="00432D1E" w:rsidRPr="00B831AC">
        <w:rPr>
          <w:rFonts w:ascii="Arial" w:hAnsi="Arial"/>
        </w:rPr>
        <w:t xml:space="preserve"> (WID)</w:t>
      </w:r>
      <w:r w:rsidR="0081032C" w:rsidRPr="00B831AC">
        <w:rPr>
          <w:rFonts w:ascii="Arial" w:hAnsi="Arial"/>
        </w:rPr>
        <w:t xml:space="preserve"> is updated in</w:t>
      </w:r>
      <w:r w:rsidR="00725149">
        <w:rPr>
          <w:rFonts w:ascii="Arial" w:hAnsi="Arial"/>
        </w:rPr>
        <w:t xml:space="preserve"> </w:t>
      </w:r>
      <w:r w:rsidR="00725149">
        <w:rPr>
          <w:rFonts w:ascii="Arial" w:hAnsi="Arial"/>
        </w:rPr>
        <w:fldChar w:fldCharType="begin"/>
      </w:r>
      <w:r w:rsidR="00725149">
        <w:rPr>
          <w:rFonts w:ascii="Arial" w:hAnsi="Arial"/>
        </w:rPr>
        <w:instrText xml:space="preserve"> REF _Ref71640759 \r \h </w:instrText>
      </w:r>
      <w:r w:rsidR="00725149">
        <w:rPr>
          <w:rFonts w:ascii="Arial" w:hAnsi="Arial"/>
        </w:rPr>
      </w:r>
      <w:r w:rsidR="00725149">
        <w:rPr>
          <w:rFonts w:ascii="Arial" w:hAnsi="Arial"/>
        </w:rPr>
        <w:fldChar w:fldCharType="separate"/>
      </w:r>
      <w:r w:rsidR="00BF55B7">
        <w:rPr>
          <w:rFonts w:ascii="Arial" w:hAnsi="Arial"/>
        </w:rPr>
        <w:t>[1]</w:t>
      </w:r>
      <w:r w:rsidR="00725149">
        <w:rPr>
          <w:rFonts w:ascii="Arial" w:hAnsi="Arial"/>
        </w:rPr>
        <w:fldChar w:fldCharType="end"/>
      </w:r>
      <w:r w:rsidRPr="00B831AC">
        <w:rPr>
          <w:rFonts w:ascii="Arial" w:hAnsi="Arial"/>
        </w:rPr>
        <w:t>.</w:t>
      </w:r>
      <w:r w:rsidR="00432D1E" w:rsidRPr="00B831AC">
        <w:rPr>
          <w:rFonts w:ascii="Arial" w:hAnsi="Arial"/>
        </w:rPr>
        <w:t xml:space="preserve"> One objective is to specify HARQ enhancements for NTN. In this contribution, we discuss HARQ enhancements for NTN per the WID objective:</w:t>
      </w:r>
    </w:p>
    <w:p w14:paraId="1607059B" w14:textId="2B7F39EE" w:rsidR="00432D1E" w:rsidRDefault="00432D1E" w:rsidP="000E5128">
      <w:pPr>
        <w:jc w:val="both"/>
        <w:rPr>
          <w:rFonts w:ascii="Arial" w:hAnsi="Arial"/>
        </w:rPr>
      </w:pPr>
      <w:r w:rsidRPr="00B831AC">
        <w:rPr>
          <w:noProof/>
          <w:sz w:val="20"/>
          <w:szCs w:val="20"/>
        </w:rPr>
        <mc:AlternateContent>
          <mc:Choice Requires="wps">
            <w:drawing>
              <wp:inline distT="0" distB="0" distL="0" distR="0" wp14:anchorId="65880818" wp14:editId="7C88D9C9">
                <wp:extent cx="6120765" cy="921328"/>
                <wp:effectExtent l="0" t="0" r="1333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1328"/>
                        </a:xfrm>
                        <a:prstGeom prst="rect">
                          <a:avLst/>
                        </a:prstGeom>
                        <a:solidFill>
                          <a:schemeClr val="lt1">
                            <a:lumMod val="100000"/>
                            <a:lumOff val="0"/>
                          </a:schemeClr>
                        </a:solidFill>
                        <a:ln w="6350">
                          <a:solidFill>
                            <a:srgbClr val="000000"/>
                          </a:solidFill>
                          <a:miter lim="800000"/>
                          <a:headEnd/>
                          <a:tailEnd/>
                        </a:ln>
                      </wps:spPr>
                      <wps:txbx>
                        <w:txbxContent>
                          <w:p w14:paraId="0A99ECC4" w14:textId="77777777" w:rsidR="007D1F13" w:rsidRPr="00432D1E" w:rsidRDefault="007D1F13" w:rsidP="006553AD">
                            <w:pPr>
                              <w:numPr>
                                <w:ilvl w:val="0"/>
                                <w:numId w:val="14"/>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 w:val="20"/>
                                <w:szCs w:val="20"/>
                              </w:rPr>
                            </w:pPr>
                            <w:r w:rsidRPr="002A6646">
                              <w:rPr>
                                <w:rFonts w:ascii="Times New Roman" w:hAnsi="Times New Roman" w:cs="Times New Roman"/>
                                <w:sz w:val="20"/>
                                <w:szCs w:val="20"/>
                              </w:rPr>
                              <w:t>HARQ</w:t>
                            </w:r>
                          </w:p>
                          <w:p w14:paraId="4E1CE3A9" w14:textId="77777777" w:rsidR="007D1F13" w:rsidRPr="002A6646" w:rsidRDefault="007D1F13" w:rsidP="006553AD">
                            <w:pPr>
                              <w:numPr>
                                <w:ilvl w:val="1"/>
                                <w:numId w:val="14"/>
                              </w:numPr>
                              <w:overflowPunct w:val="0"/>
                              <w:autoSpaceDE w:val="0"/>
                              <w:autoSpaceDN w:val="0"/>
                              <w:adjustRightInd w:val="0"/>
                              <w:spacing w:before="100" w:beforeAutospacing="1" w:after="100" w:afterAutospacing="1" w:line="240" w:lineRule="auto"/>
                              <w:rPr>
                                <w:rFonts w:ascii="Times New Roman" w:hAnsi="Times New Roman" w:cs="Times New Roman"/>
                                <w:sz w:val="20"/>
                                <w:szCs w:val="20"/>
                              </w:rPr>
                            </w:pPr>
                            <w:r w:rsidRPr="002A6646">
                              <w:rPr>
                                <w:rFonts w:ascii="Times New Roman" w:hAnsi="Times New Roman" w:cs="Times New Roman"/>
                                <w:sz w:val="20"/>
                                <w:szCs w:val="20"/>
                              </w:rPr>
                              <w:t>Number of HARQ process [RAN1]</w:t>
                            </w:r>
                          </w:p>
                          <w:p w14:paraId="455696AC" w14:textId="77777777" w:rsidR="007D1F13" w:rsidRPr="002A6646" w:rsidRDefault="007D1F13" w:rsidP="006553AD">
                            <w:pPr>
                              <w:numPr>
                                <w:ilvl w:val="1"/>
                                <w:numId w:val="14"/>
                              </w:numPr>
                              <w:overflowPunct w:val="0"/>
                              <w:autoSpaceDE w:val="0"/>
                              <w:autoSpaceDN w:val="0"/>
                              <w:adjustRightInd w:val="0"/>
                              <w:spacing w:before="100" w:beforeAutospacing="1" w:after="100" w:afterAutospacing="1" w:line="240" w:lineRule="auto"/>
                              <w:rPr>
                                <w:rFonts w:ascii="Times New Roman" w:hAnsi="Times New Roman" w:cs="Times New Roman"/>
                                <w:sz w:val="20"/>
                                <w:szCs w:val="20"/>
                              </w:rPr>
                            </w:pPr>
                            <w:r w:rsidRPr="002A6646">
                              <w:rPr>
                                <w:rFonts w:ascii="Times New Roman" w:hAnsi="Times New Roman" w:cs="Times New Roman"/>
                                <w:sz w:val="20"/>
                                <w:szCs w:val="20"/>
                              </w:rPr>
                              <w:t>Enabling / disabling of HARQ feedback as described in the TR 38.821 [RAN1&amp;2]</w:t>
                            </w:r>
                          </w:p>
                          <w:p w14:paraId="4B72E367" w14:textId="77777777" w:rsidR="007D1F13" w:rsidRPr="002A6646" w:rsidRDefault="007D1F13" w:rsidP="00432D1E">
                            <w:pPr>
                              <w:rPr>
                                <w:rFonts w:ascii="Times New Roman" w:hAnsi="Times New Roman" w:cs="Times New Roman"/>
                                <w:sz w:val="20"/>
                                <w:szCs w:val="20"/>
                              </w:rPr>
                            </w:pPr>
                          </w:p>
                          <w:p w14:paraId="118AD624" w14:textId="77777777" w:rsidR="007D1F13" w:rsidRPr="002A6646" w:rsidRDefault="007D1F13" w:rsidP="00432D1E">
                            <w:pPr>
                              <w:jc w:val="both"/>
                              <w:rPr>
                                <w:rFonts w:ascii="Arial" w:hAnsi="Arial"/>
                                <w:sz w:val="20"/>
                                <w:szCs w:val="20"/>
                                <w:lang w:eastAsia="ja-JP"/>
                              </w:rPr>
                            </w:pPr>
                          </w:p>
                        </w:txbxContent>
                      </wps:txbx>
                      <wps:bodyPr rot="0" vert="horz" wrap="square" lIns="91440" tIns="45720" rIns="91440" bIns="45720" anchor="t" anchorCtr="0" upright="1">
                        <a:noAutofit/>
                      </wps:bodyPr>
                    </wps:wsp>
                  </a:graphicData>
                </a:graphic>
              </wp:inline>
            </w:drawing>
          </mc:Choice>
          <mc:Fallback>
            <w:pict>
              <v:shapetype w14:anchorId="65880818" id="_x0000_t202" coordsize="21600,21600" o:spt="202" path="m,l,21600r21600,l21600,xe">
                <v:stroke joinstyle="miter"/>
                <v:path gradientshapeok="t" o:connecttype="rect"/>
              </v:shapetype>
              <v:shape id="Text Box 2" o:spid="_x0000_s1026" type="#_x0000_t202" style="width:481.95pt;height:7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" fillcolor="white [3201]" strokeweight=".5pt">
                <v:textbox>
                  <w:txbxContent>
                    <w:p w14:paraId="0A99ECC4" w14:textId="77777777" w:rsidR="007D1F13" w:rsidRPr="00432D1E" w:rsidRDefault="007D1F13" w:rsidP="006553AD">
                      <w:pPr>
                        <w:numPr>
                          <w:ilvl w:val="0"/>
                          <w:numId w:val="14"/>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 w:val="20"/>
                          <w:szCs w:val="20"/>
                        </w:rPr>
                      </w:pPr>
                      <w:r w:rsidRPr="002A6646">
                        <w:rPr>
                          <w:rFonts w:ascii="Times New Roman" w:hAnsi="Times New Roman" w:cs="Times New Roman"/>
                          <w:sz w:val="20"/>
                          <w:szCs w:val="20"/>
                        </w:rPr>
                        <w:t>HARQ</w:t>
                      </w:r>
                    </w:p>
                    <w:p w14:paraId="4E1CE3A9" w14:textId="77777777" w:rsidR="007D1F13" w:rsidRPr="002A6646" w:rsidRDefault="007D1F13" w:rsidP="006553AD">
                      <w:pPr>
                        <w:numPr>
                          <w:ilvl w:val="1"/>
                          <w:numId w:val="14"/>
                        </w:numPr>
                        <w:overflowPunct w:val="0"/>
                        <w:autoSpaceDE w:val="0"/>
                        <w:autoSpaceDN w:val="0"/>
                        <w:adjustRightInd w:val="0"/>
                        <w:spacing w:before="100" w:beforeAutospacing="1" w:after="100" w:afterAutospacing="1" w:line="240" w:lineRule="auto"/>
                        <w:rPr>
                          <w:rFonts w:ascii="Times New Roman" w:hAnsi="Times New Roman" w:cs="Times New Roman"/>
                          <w:sz w:val="20"/>
                          <w:szCs w:val="20"/>
                        </w:rPr>
                      </w:pPr>
                      <w:r w:rsidRPr="002A6646">
                        <w:rPr>
                          <w:rFonts w:ascii="Times New Roman" w:hAnsi="Times New Roman" w:cs="Times New Roman"/>
                          <w:sz w:val="20"/>
                          <w:szCs w:val="20"/>
                        </w:rPr>
                        <w:t>Number of HARQ process [RAN1]</w:t>
                      </w:r>
                    </w:p>
                    <w:p w14:paraId="455696AC" w14:textId="77777777" w:rsidR="007D1F13" w:rsidRPr="002A6646" w:rsidRDefault="007D1F13" w:rsidP="006553AD">
                      <w:pPr>
                        <w:numPr>
                          <w:ilvl w:val="1"/>
                          <w:numId w:val="14"/>
                        </w:numPr>
                        <w:overflowPunct w:val="0"/>
                        <w:autoSpaceDE w:val="0"/>
                        <w:autoSpaceDN w:val="0"/>
                        <w:adjustRightInd w:val="0"/>
                        <w:spacing w:before="100" w:beforeAutospacing="1" w:after="100" w:afterAutospacing="1" w:line="240" w:lineRule="auto"/>
                        <w:rPr>
                          <w:rFonts w:ascii="Times New Roman" w:hAnsi="Times New Roman" w:cs="Times New Roman"/>
                          <w:sz w:val="20"/>
                          <w:szCs w:val="20"/>
                        </w:rPr>
                      </w:pPr>
                      <w:r w:rsidRPr="002A6646">
                        <w:rPr>
                          <w:rFonts w:ascii="Times New Roman" w:hAnsi="Times New Roman" w:cs="Times New Roman"/>
                          <w:sz w:val="20"/>
                          <w:szCs w:val="20"/>
                        </w:rPr>
                        <w:t>Enabling / disabling of HARQ feedback as described in the TR 38.821 [RAN1&amp;2]</w:t>
                      </w:r>
                    </w:p>
                    <w:p w14:paraId="4B72E367" w14:textId="77777777" w:rsidR="007D1F13" w:rsidRPr="002A6646" w:rsidRDefault="007D1F13" w:rsidP="00432D1E">
                      <w:pPr>
                        <w:rPr>
                          <w:rFonts w:ascii="Times New Roman" w:hAnsi="Times New Roman" w:cs="Times New Roman"/>
                          <w:sz w:val="20"/>
                          <w:szCs w:val="20"/>
                        </w:rPr>
                      </w:pPr>
                    </w:p>
                    <w:p w14:paraId="118AD624" w14:textId="77777777" w:rsidR="007D1F13" w:rsidRPr="002A6646" w:rsidRDefault="007D1F13" w:rsidP="00432D1E">
                      <w:pPr>
                        <w:jc w:val="both"/>
                        <w:rPr>
                          <w:rFonts w:ascii="Arial" w:hAnsi="Arial"/>
                          <w:sz w:val="20"/>
                          <w:szCs w:val="20"/>
                          <w:lang w:eastAsia="ja-JP"/>
                        </w:rPr>
                      </w:pPr>
                    </w:p>
                  </w:txbxContent>
                </v:textbox>
                <w10:anchorlock/>
              </v:shape>
            </w:pict>
          </mc:Fallback>
        </mc:AlternateContent>
      </w:r>
    </w:p>
    <w:p w14:paraId="22C21E44" w14:textId="77777777" w:rsidR="006D0E91" w:rsidRPr="00A61576" w:rsidRDefault="006D0E91" w:rsidP="006D0E91">
      <w:pPr>
        <w:pStyle w:val="Heading1"/>
      </w:pPr>
      <w:r>
        <w:t>Configurable use</w:t>
      </w:r>
      <w:r w:rsidRPr="00A61576">
        <w:t xml:space="preserve"> of 32 HARQ processes</w:t>
      </w:r>
    </w:p>
    <w:p w14:paraId="0C0FE7B4" w14:textId="0D8A21FC" w:rsidR="006D0E91" w:rsidRDefault="006D0E91" w:rsidP="006D0E91">
      <w:pPr>
        <w:pStyle w:val="IvDInstructiontext"/>
        <w:rPr>
          <w:rFonts w:cs="Arial"/>
          <w:i w:val="0"/>
          <w:color w:val="auto"/>
          <w:sz w:val="22"/>
          <w:szCs w:val="22"/>
        </w:rPr>
      </w:pPr>
      <w:bookmarkStart w:id="0" w:name="_Hlk60336948"/>
      <w:r>
        <w:rPr>
          <w:rFonts w:cs="Arial"/>
          <w:i w:val="0"/>
          <w:color w:val="auto"/>
          <w:sz w:val="22"/>
          <w:szCs w:val="22"/>
        </w:rPr>
        <w:t xml:space="preserve">It has been agreed at RAN1#102-e to support up to 32 HARQ processes for NR NTN. </w:t>
      </w:r>
      <w:r w:rsidRPr="00B831AC">
        <w:rPr>
          <w:rFonts w:cs="Arial"/>
          <w:i w:val="0"/>
          <w:color w:val="auto"/>
          <w:sz w:val="22"/>
          <w:szCs w:val="22"/>
        </w:rPr>
        <w:t xml:space="preserve">The use of 32 HARQ processes should be under network control and </w:t>
      </w:r>
      <w:r>
        <w:rPr>
          <w:rFonts w:cs="Arial"/>
          <w:i w:val="0"/>
          <w:color w:val="auto"/>
          <w:sz w:val="22"/>
          <w:szCs w:val="22"/>
        </w:rPr>
        <w:t>can be configured by RRC</w:t>
      </w:r>
      <w:bookmarkEnd w:id="0"/>
      <w:r w:rsidRPr="00B831AC">
        <w:rPr>
          <w:rFonts w:cs="Arial"/>
          <w:i w:val="0"/>
          <w:color w:val="auto"/>
          <w:sz w:val="22"/>
          <w:szCs w:val="22"/>
        </w:rPr>
        <w:t xml:space="preserve"> for downlink</w:t>
      </w:r>
      <w:r>
        <w:rPr>
          <w:rFonts w:cs="Arial"/>
          <w:i w:val="0"/>
          <w:color w:val="auto"/>
          <w:sz w:val="22"/>
          <w:szCs w:val="22"/>
        </w:rPr>
        <w:t xml:space="preserve"> and uplink separately</w:t>
      </w:r>
      <w:r w:rsidRPr="00B831AC">
        <w:rPr>
          <w:rFonts w:cs="Arial"/>
          <w:i w:val="0"/>
          <w:color w:val="auto"/>
          <w:sz w:val="22"/>
          <w:szCs w:val="22"/>
        </w:rPr>
        <w:t>.</w:t>
      </w:r>
    </w:p>
    <w:p w14:paraId="5938A56D" w14:textId="77777777" w:rsidR="006D0E91" w:rsidRPr="00B831AC" w:rsidRDefault="006D0E91" w:rsidP="006D0E91">
      <w:pPr>
        <w:pStyle w:val="IvDInstructiontext"/>
        <w:rPr>
          <w:rFonts w:cs="Arial"/>
          <w:i w:val="0"/>
          <w:color w:val="auto"/>
          <w:sz w:val="22"/>
          <w:szCs w:val="22"/>
        </w:rPr>
      </w:pPr>
    </w:p>
    <w:p w14:paraId="6D2F39E9" w14:textId="77777777" w:rsidR="006D0E91" w:rsidRPr="00B831AC" w:rsidRDefault="006D0E91" w:rsidP="006D0E91">
      <w:pPr>
        <w:pStyle w:val="Proposal"/>
      </w:pPr>
      <w:bookmarkStart w:id="1" w:name="_Toc71641864"/>
      <w:r>
        <w:t>W</w:t>
      </w:r>
      <w:r w:rsidRPr="00B831AC">
        <w:t>hether 32 HARQ processes are used or not in the uplink</w:t>
      </w:r>
      <w:r>
        <w:t xml:space="preserve"> can be configured by RRC</w:t>
      </w:r>
      <w:r w:rsidRPr="00B831AC">
        <w:t>.</w:t>
      </w:r>
      <w:bookmarkEnd w:id="1"/>
    </w:p>
    <w:p w14:paraId="47CD8E63" w14:textId="77777777" w:rsidR="006D0E91" w:rsidRDefault="006D0E91" w:rsidP="006D0E91">
      <w:pPr>
        <w:pStyle w:val="Proposal"/>
      </w:pPr>
      <w:bookmarkStart w:id="2" w:name="_Toc71641865"/>
      <w:r>
        <w:t>W</w:t>
      </w:r>
      <w:r w:rsidRPr="00B831AC">
        <w:t>hether 32 HARQ processes are used or not in the downlink</w:t>
      </w:r>
      <w:r>
        <w:t xml:space="preserve"> can be configured by RRC</w:t>
      </w:r>
      <w:r w:rsidRPr="00B831AC">
        <w:t>.</w:t>
      </w:r>
      <w:bookmarkEnd w:id="2"/>
    </w:p>
    <w:p w14:paraId="119C2A15" w14:textId="283F9318" w:rsidR="007F2C70" w:rsidRPr="00B831AC" w:rsidRDefault="007F2C70" w:rsidP="007F2C70">
      <w:pPr>
        <w:pStyle w:val="Heading1"/>
      </w:pPr>
      <w:r w:rsidRPr="007F2C70">
        <w:t>Enhanced HARQ process ID indication</w:t>
      </w:r>
    </w:p>
    <w:p w14:paraId="5C706A2D" w14:textId="5D376E8C" w:rsidR="0075703F" w:rsidRDefault="0075703F" w:rsidP="0075703F">
      <w:pPr>
        <w:pStyle w:val="IvDInstructiontext"/>
        <w:rPr>
          <w:rFonts w:cs="Arial"/>
          <w:i w:val="0"/>
          <w:color w:val="auto"/>
          <w:sz w:val="22"/>
          <w:szCs w:val="22"/>
        </w:rPr>
      </w:pPr>
      <w:r w:rsidRPr="00B831AC">
        <w:rPr>
          <w:rFonts w:cs="Arial"/>
          <w:i w:val="0"/>
          <w:color w:val="auto"/>
          <w:sz w:val="22"/>
          <w:szCs w:val="22"/>
        </w:rPr>
        <w:t>If the network configures 32 HARQ processes</w:t>
      </w:r>
      <w:r w:rsidR="007C1F4F" w:rsidRPr="00B831AC">
        <w:rPr>
          <w:rFonts w:cs="Arial"/>
          <w:i w:val="0"/>
          <w:color w:val="auto"/>
          <w:sz w:val="22"/>
          <w:szCs w:val="22"/>
        </w:rPr>
        <w:t xml:space="preserve"> in the downlink and/or uplink</w:t>
      </w:r>
      <w:r w:rsidRPr="00B831AC">
        <w:rPr>
          <w:rFonts w:cs="Arial"/>
          <w:i w:val="0"/>
          <w:color w:val="auto"/>
          <w:sz w:val="22"/>
          <w:szCs w:val="22"/>
        </w:rPr>
        <w:t>, the HARQ process ID field in</w:t>
      </w:r>
      <w:r w:rsidR="00DE4540" w:rsidRPr="00B831AC">
        <w:rPr>
          <w:rFonts w:cs="Arial"/>
          <w:i w:val="0"/>
          <w:color w:val="auto"/>
          <w:sz w:val="22"/>
          <w:szCs w:val="22"/>
        </w:rPr>
        <w:t xml:space="preserve"> some</w:t>
      </w:r>
      <w:r w:rsidRPr="00B831AC">
        <w:rPr>
          <w:rFonts w:cs="Arial"/>
          <w:i w:val="0"/>
          <w:color w:val="auto"/>
          <w:sz w:val="22"/>
          <w:szCs w:val="22"/>
        </w:rPr>
        <w:t xml:space="preserve"> DCI</w:t>
      </w:r>
      <w:r w:rsidR="00DE4540" w:rsidRPr="00B831AC">
        <w:rPr>
          <w:rFonts w:cs="Arial"/>
          <w:i w:val="0"/>
          <w:color w:val="auto"/>
          <w:sz w:val="22"/>
          <w:szCs w:val="22"/>
        </w:rPr>
        <w:t xml:space="preserve"> formats</w:t>
      </w:r>
      <w:r w:rsidRPr="00B831AC">
        <w:rPr>
          <w:rFonts w:cs="Arial"/>
          <w:i w:val="0"/>
          <w:color w:val="auto"/>
          <w:sz w:val="22"/>
          <w:szCs w:val="22"/>
        </w:rPr>
        <w:t xml:space="preserve"> would need to be extended by</w:t>
      </w:r>
      <w:r w:rsidR="007C1F4F" w:rsidRPr="00B831AC">
        <w:rPr>
          <w:rFonts w:cs="Arial"/>
          <w:i w:val="0"/>
          <w:color w:val="auto"/>
          <w:sz w:val="22"/>
          <w:szCs w:val="22"/>
        </w:rPr>
        <w:t xml:space="preserve"> a configurable</w:t>
      </w:r>
      <w:r w:rsidRPr="00B831AC">
        <w:rPr>
          <w:rFonts w:cs="Arial"/>
          <w:i w:val="0"/>
          <w:color w:val="auto"/>
          <w:sz w:val="22"/>
          <w:szCs w:val="22"/>
        </w:rPr>
        <w:t xml:space="preserve"> bit to accommodate 32 HARQ processes. </w:t>
      </w:r>
    </w:p>
    <w:p w14:paraId="42342509" w14:textId="77777777" w:rsidR="00003B3F" w:rsidRDefault="00003B3F" w:rsidP="00003B3F">
      <w:pPr>
        <w:pStyle w:val="IvDInstructiontext"/>
        <w:rPr>
          <w:rFonts w:cs="Arial"/>
          <w:i w:val="0"/>
          <w:color w:val="auto"/>
          <w:sz w:val="22"/>
          <w:szCs w:val="22"/>
        </w:rPr>
      </w:pPr>
      <w:r>
        <w:rPr>
          <w:rFonts w:cs="Arial"/>
          <w:i w:val="0"/>
          <w:color w:val="auto"/>
          <w:sz w:val="22"/>
          <w:szCs w:val="22"/>
        </w:rPr>
        <w:t>At RAN1#103-e, the following agreement was made:</w:t>
      </w:r>
    </w:p>
    <w:p w14:paraId="657D9040" w14:textId="725895A0" w:rsidR="00003B3F" w:rsidRDefault="00003B3F" w:rsidP="00003B3F">
      <w:pPr>
        <w:pStyle w:val="IvDInstructiontext"/>
        <w:rPr>
          <w:rFonts w:cs="Arial"/>
          <w:i w:val="0"/>
          <w:color w:val="auto"/>
          <w:sz w:val="22"/>
          <w:szCs w:val="22"/>
        </w:rPr>
      </w:pPr>
      <w:r w:rsidRPr="00B831AC">
        <w:rPr>
          <w:noProof/>
          <w:sz w:val="20"/>
          <w:szCs w:val="20"/>
        </w:rPr>
        <w:lastRenderedPageBreak/>
        <mc:AlternateContent>
          <mc:Choice Requires="wps">
            <w:drawing>
              <wp:inline distT="0" distB="0" distL="0" distR="0" wp14:anchorId="1D13DA1E" wp14:editId="190604AE">
                <wp:extent cx="6120765" cy="1586346"/>
                <wp:effectExtent l="0" t="0" r="13335" b="1397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86346"/>
                        </a:xfrm>
                        <a:prstGeom prst="rect">
                          <a:avLst/>
                        </a:prstGeom>
                        <a:solidFill>
                          <a:schemeClr val="lt1">
                            <a:lumMod val="100000"/>
                            <a:lumOff val="0"/>
                          </a:schemeClr>
                        </a:solidFill>
                        <a:ln w="6350">
                          <a:solidFill>
                            <a:srgbClr val="000000"/>
                          </a:solidFill>
                          <a:miter lim="800000"/>
                          <a:headEnd/>
                          <a:tailEnd/>
                        </a:ln>
                      </wps:spPr>
                      <wps:txbx>
                        <w:txbxContent>
                          <w:p w14:paraId="62407415" w14:textId="77777777" w:rsidR="007D1F13" w:rsidRPr="002A6646" w:rsidRDefault="007D1F13" w:rsidP="00003B3F">
                            <w:pPr>
                              <w:rPr>
                                <w:rFonts w:ascii="Times New Roman" w:hAnsi="Times New Roman"/>
                                <w:color w:val="000000"/>
                                <w:sz w:val="20"/>
                                <w:szCs w:val="20"/>
                              </w:rPr>
                            </w:pPr>
                            <w:r w:rsidRPr="002A6646">
                              <w:rPr>
                                <w:rFonts w:ascii="Times New Roman" w:hAnsi="Times New Roman"/>
                                <w:color w:val="000000"/>
                                <w:sz w:val="20"/>
                                <w:szCs w:val="20"/>
                                <w:highlight w:val="green"/>
                              </w:rPr>
                              <w:t>Agreement:</w:t>
                            </w:r>
                          </w:p>
                          <w:p w14:paraId="5DB22A0F" w14:textId="77777777" w:rsidR="007D1F13" w:rsidRPr="002A6646" w:rsidRDefault="007D1F13" w:rsidP="00003B3F">
                            <w:pPr>
                              <w:numPr>
                                <w:ilvl w:val="0"/>
                                <w:numId w:val="19"/>
                              </w:numPr>
                              <w:spacing w:after="0" w:line="240" w:lineRule="auto"/>
                              <w:rPr>
                                <w:rFonts w:ascii="Times New Roman" w:hAnsi="Times New Roman"/>
                                <w:color w:val="000000"/>
                                <w:sz w:val="20"/>
                                <w:szCs w:val="20"/>
                                <w:lang w:eastAsia="x-none"/>
                              </w:rPr>
                            </w:pPr>
                            <w:r w:rsidRPr="002A6646">
                              <w:rPr>
                                <w:rFonts w:ascii="Times New Roman" w:hAnsi="Times New Roman"/>
                                <w:color w:val="000000"/>
                                <w:sz w:val="20"/>
                                <w:szCs w:val="20"/>
                                <w:lang w:eastAsia="x-none"/>
                              </w:rPr>
                              <w:t>Enhanced HARQ process ID ind</w:t>
                            </w:r>
                            <w:r w:rsidRPr="002A6646">
                              <w:rPr>
                                <w:rFonts w:ascii="Times New Roman" w:hAnsi="Times New Roman"/>
                                <w:sz w:val="20"/>
                                <w:szCs w:val="20"/>
                                <w:lang w:eastAsia="x-none"/>
                              </w:rPr>
                              <w:t>ication is supported for DCI 0-2/1-2 and DCI 0-1/1-1 by at least one of following:</w:t>
                            </w:r>
                          </w:p>
                          <w:p w14:paraId="170478E3" w14:textId="77777777" w:rsidR="007D1F13" w:rsidRPr="002A6646" w:rsidRDefault="007D1F13" w:rsidP="00003B3F">
                            <w:pPr>
                              <w:numPr>
                                <w:ilvl w:val="1"/>
                                <w:numId w:val="20"/>
                              </w:numPr>
                              <w:spacing w:after="0" w:line="240" w:lineRule="auto"/>
                              <w:rPr>
                                <w:rFonts w:ascii="Times New Roman" w:hAnsi="Times New Roman"/>
                                <w:sz w:val="20"/>
                                <w:szCs w:val="20"/>
                                <w:lang w:eastAsia="x-none"/>
                              </w:rPr>
                            </w:pPr>
                            <w:r w:rsidRPr="002A6646">
                              <w:rPr>
                                <w:rFonts w:ascii="Times New Roman" w:hAnsi="Times New Roman"/>
                                <w:sz w:val="20"/>
                                <w:szCs w:val="20"/>
                                <w:lang w:eastAsia="x-none"/>
                              </w:rPr>
                              <w:t>Option 1: Slot index as the MSB</w:t>
                            </w:r>
                          </w:p>
                          <w:p w14:paraId="219E6479" w14:textId="77777777" w:rsidR="007D1F13" w:rsidRPr="002A6646" w:rsidRDefault="007D1F13" w:rsidP="00003B3F">
                            <w:pPr>
                              <w:numPr>
                                <w:ilvl w:val="1"/>
                                <w:numId w:val="20"/>
                              </w:numPr>
                              <w:spacing w:after="0" w:line="240" w:lineRule="auto"/>
                              <w:rPr>
                                <w:rFonts w:ascii="Times New Roman" w:hAnsi="Times New Roman"/>
                                <w:sz w:val="20"/>
                                <w:szCs w:val="20"/>
                                <w:lang w:eastAsia="x-none"/>
                              </w:rPr>
                            </w:pPr>
                            <w:r w:rsidRPr="002A6646">
                              <w:rPr>
                                <w:rFonts w:ascii="Times New Roman" w:hAnsi="Times New Roman"/>
                                <w:sz w:val="20"/>
                                <w:szCs w:val="20"/>
                                <w:lang w:eastAsia="x-none"/>
                              </w:rPr>
                              <w:t>Option 1-a:Slot index as the LSB </w:t>
                            </w:r>
                          </w:p>
                          <w:p w14:paraId="54813EC9" w14:textId="77777777" w:rsidR="007D1F13" w:rsidRPr="002A6646" w:rsidRDefault="007D1F13" w:rsidP="00003B3F">
                            <w:pPr>
                              <w:numPr>
                                <w:ilvl w:val="1"/>
                                <w:numId w:val="20"/>
                              </w:numPr>
                              <w:spacing w:after="0" w:line="240" w:lineRule="auto"/>
                              <w:rPr>
                                <w:rFonts w:ascii="Times New Roman" w:hAnsi="Times New Roman"/>
                                <w:sz w:val="20"/>
                                <w:szCs w:val="20"/>
                                <w:lang w:eastAsia="x-none"/>
                              </w:rPr>
                            </w:pPr>
                            <w:r w:rsidRPr="002A6646">
                              <w:rPr>
                                <w:rFonts w:ascii="Times New Roman" w:hAnsi="Times New Roman"/>
                                <w:sz w:val="20"/>
                                <w:szCs w:val="20"/>
                                <w:lang w:eastAsia="x-none"/>
                              </w:rPr>
                              <w:t>Option 2: Reusing one bit from other bit field</w:t>
                            </w:r>
                          </w:p>
                          <w:p w14:paraId="7D529423" w14:textId="77777777" w:rsidR="007D1F13" w:rsidRPr="002A6646" w:rsidRDefault="007D1F13" w:rsidP="00003B3F">
                            <w:pPr>
                              <w:numPr>
                                <w:ilvl w:val="1"/>
                                <w:numId w:val="20"/>
                              </w:numPr>
                              <w:spacing w:after="0" w:line="240" w:lineRule="auto"/>
                              <w:rPr>
                                <w:rFonts w:ascii="Times New Roman" w:hAnsi="Times New Roman"/>
                                <w:sz w:val="20"/>
                                <w:szCs w:val="20"/>
                                <w:lang w:eastAsia="x-none"/>
                              </w:rPr>
                            </w:pPr>
                            <w:r w:rsidRPr="002A6646">
                              <w:rPr>
                                <w:rFonts w:ascii="Times New Roman" w:hAnsi="Times New Roman"/>
                                <w:sz w:val="20"/>
                                <w:szCs w:val="20"/>
                                <w:lang w:eastAsia="x-none"/>
                              </w:rPr>
                              <w:t>Option 3: Extending the HARQ process ID field up to 5 bits </w:t>
                            </w:r>
                          </w:p>
                          <w:p w14:paraId="6409EADD" w14:textId="77777777" w:rsidR="007D1F13" w:rsidRPr="002A6646" w:rsidRDefault="007D1F13" w:rsidP="00003B3F">
                            <w:pPr>
                              <w:numPr>
                                <w:ilvl w:val="0"/>
                                <w:numId w:val="20"/>
                              </w:numPr>
                              <w:spacing w:after="0" w:line="240" w:lineRule="auto"/>
                              <w:rPr>
                                <w:rFonts w:ascii="Times New Roman" w:hAnsi="Times New Roman"/>
                                <w:color w:val="000000"/>
                                <w:sz w:val="20"/>
                                <w:szCs w:val="20"/>
                                <w:lang w:eastAsia="x-none"/>
                              </w:rPr>
                            </w:pPr>
                            <w:r w:rsidRPr="002A6646">
                              <w:rPr>
                                <w:rFonts w:ascii="Times New Roman" w:hAnsi="Times New Roman"/>
                                <w:color w:val="000000"/>
                                <w:sz w:val="20"/>
                                <w:szCs w:val="20"/>
                                <w:lang w:eastAsia="x-none"/>
                              </w:rPr>
                              <w:t>FFS: DCI 0-0/1-0</w:t>
                            </w:r>
                          </w:p>
                          <w:p w14:paraId="6B840CB4" w14:textId="77777777" w:rsidR="007D1F13" w:rsidRPr="002A6646" w:rsidRDefault="007D1F13" w:rsidP="00003B3F">
                            <w:pPr>
                              <w:numPr>
                                <w:ilvl w:val="0"/>
                                <w:numId w:val="20"/>
                              </w:numPr>
                              <w:spacing w:after="0" w:line="240" w:lineRule="auto"/>
                              <w:rPr>
                                <w:rFonts w:ascii="Times New Roman" w:hAnsi="Times New Roman"/>
                                <w:color w:val="000000"/>
                                <w:sz w:val="20"/>
                                <w:szCs w:val="20"/>
                                <w:lang w:eastAsia="x-none"/>
                              </w:rPr>
                            </w:pPr>
                            <w:r w:rsidRPr="002A6646">
                              <w:rPr>
                                <w:rFonts w:ascii="Times New Roman" w:hAnsi="Times New Roman"/>
                                <w:color w:val="000000"/>
                                <w:sz w:val="20"/>
                                <w:szCs w:val="20"/>
                                <w:lang w:eastAsia="x-none"/>
                              </w:rPr>
                              <w:t>Note: 32 is taken as maximal supported HARQ processes number for both UL and DL</w:t>
                            </w:r>
                          </w:p>
                          <w:p w14:paraId="43E84F39" w14:textId="77777777" w:rsidR="007D1F13" w:rsidRPr="002A6646" w:rsidRDefault="007D1F13" w:rsidP="00003B3F">
                            <w:pPr>
                              <w:jc w:val="both"/>
                              <w:rPr>
                                <w:rFonts w:ascii="Arial" w:hAnsi="Arial"/>
                                <w:sz w:val="20"/>
                                <w:szCs w:val="20"/>
                                <w:lang w:eastAsia="ja-JP"/>
                              </w:rPr>
                            </w:pPr>
                          </w:p>
                        </w:txbxContent>
                      </wps:txbx>
                      <wps:bodyPr rot="0" vert="horz" wrap="square" lIns="91440" tIns="45720" rIns="91440" bIns="45720" anchor="t" anchorCtr="0" upright="1">
                        <a:noAutofit/>
                      </wps:bodyPr>
                    </wps:wsp>
                  </a:graphicData>
                </a:graphic>
              </wp:inline>
            </w:drawing>
          </mc:Choice>
          <mc:Fallback>
            <w:pict>
              <v:shape w14:anchorId="1D13DA1E" id="Text Box 12" o:spid="_x0000_s1027" type="#_x0000_t202" style="width:481.95pt;height:1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" fillcolor="white [3201]" strokeweight=".5pt">
                <v:textbox>
                  <w:txbxContent>
                    <w:p w14:paraId="62407415" w14:textId="77777777" w:rsidR="007D1F13" w:rsidRPr="002A6646" w:rsidRDefault="007D1F13" w:rsidP="00003B3F">
                      <w:pPr>
                        <w:rPr>
                          <w:rFonts w:ascii="Times New Roman" w:hAnsi="Times New Roman"/>
                          <w:color w:val="000000"/>
                          <w:sz w:val="20"/>
                          <w:szCs w:val="20"/>
                        </w:rPr>
                      </w:pPr>
                      <w:r w:rsidRPr="002A6646">
                        <w:rPr>
                          <w:rFonts w:ascii="Times New Roman" w:hAnsi="Times New Roman"/>
                          <w:color w:val="000000"/>
                          <w:sz w:val="20"/>
                          <w:szCs w:val="20"/>
                          <w:highlight w:val="green"/>
                        </w:rPr>
                        <w:t>Agreement:</w:t>
                      </w:r>
                    </w:p>
                    <w:p w14:paraId="5DB22A0F" w14:textId="77777777" w:rsidR="007D1F13" w:rsidRPr="002A6646" w:rsidRDefault="007D1F13" w:rsidP="00003B3F">
                      <w:pPr>
                        <w:numPr>
                          <w:ilvl w:val="0"/>
                          <w:numId w:val="19"/>
                        </w:numPr>
                        <w:spacing w:after="0" w:line="240" w:lineRule="auto"/>
                        <w:rPr>
                          <w:rFonts w:ascii="Times New Roman" w:hAnsi="Times New Roman"/>
                          <w:color w:val="000000"/>
                          <w:sz w:val="20"/>
                          <w:szCs w:val="20"/>
                          <w:lang w:eastAsia="x-none"/>
                        </w:rPr>
                      </w:pPr>
                      <w:r w:rsidRPr="002A6646">
                        <w:rPr>
                          <w:rFonts w:ascii="Times New Roman" w:hAnsi="Times New Roman"/>
                          <w:color w:val="000000"/>
                          <w:sz w:val="20"/>
                          <w:szCs w:val="20"/>
                          <w:lang w:eastAsia="x-none"/>
                        </w:rPr>
                        <w:t>Enhanced HARQ process ID ind</w:t>
                      </w:r>
                      <w:r w:rsidRPr="002A6646">
                        <w:rPr>
                          <w:rFonts w:ascii="Times New Roman" w:hAnsi="Times New Roman"/>
                          <w:sz w:val="20"/>
                          <w:szCs w:val="20"/>
                          <w:lang w:eastAsia="x-none"/>
                        </w:rPr>
                        <w:t>ication is supported for DCI 0-2/1-2 and DCI 0-1/1-1 by at least one of following:</w:t>
                      </w:r>
                    </w:p>
                    <w:p w14:paraId="170478E3" w14:textId="77777777" w:rsidR="007D1F13" w:rsidRPr="002A6646" w:rsidRDefault="007D1F13" w:rsidP="00003B3F">
                      <w:pPr>
                        <w:numPr>
                          <w:ilvl w:val="1"/>
                          <w:numId w:val="20"/>
                        </w:numPr>
                        <w:spacing w:after="0" w:line="240" w:lineRule="auto"/>
                        <w:rPr>
                          <w:rFonts w:ascii="Times New Roman" w:hAnsi="Times New Roman"/>
                          <w:sz w:val="20"/>
                          <w:szCs w:val="20"/>
                          <w:lang w:eastAsia="x-none"/>
                        </w:rPr>
                      </w:pPr>
                      <w:r w:rsidRPr="002A6646">
                        <w:rPr>
                          <w:rFonts w:ascii="Times New Roman" w:hAnsi="Times New Roman"/>
                          <w:sz w:val="20"/>
                          <w:szCs w:val="20"/>
                          <w:lang w:eastAsia="x-none"/>
                        </w:rPr>
                        <w:t>Option 1: Slot index as the MSB</w:t>
                      </w:r>
                    </w:p>
                    <w:p w14:paraId="219E6479" w14:textId="77777777" w:rsidR="007D1F13" w:rsidRPr="002A6646" w:rsidRDefault="007D1F13" w:rsidP="00003B3F">
                      <w:pPr>
                        <w:numPr>
                          <w:ilvl w:val="1"/>
                          <w:numId w:val="20"/>
                        </w:numPr>
                        <w:spacing w:after="0" w:line="240" w:lineRule="auto"/>
                        <w:rPr>
                          <w:rFonts w:ascii="Times New Roman" w:hAnsi="Times New Roman"/>
                          <w:sz w:val="20"/>
                          <w:szCs w:val="20"/>
                          <w:lang w:eastAsia="x-none"/>
                        </w:rPr>
                      </w:pPr>
                      <w:r w:rsidRPr="002A6646">
                        <w:rPr>
                          <w:rFonts w:ascii="Times New Roman" w:hAnsi="Times New Roman"/>
                          <w:sz w:val="20"/>
                          <w:szCs w:val="20"/>
                          <w:lang w:eastAsia="x-none"/>
                        </w:rPr>
                        <w:t>Option 1-a:Slot index as the LSB </w:t>
                      </w:r>
                    </w:p>
                    <w:p w14:paraId="54813EC9" w14:textId="77777777" w:rsidR="007D1F13" w:rsidRPr="002A6646" w:rsidRDefault="007D1F13" w:rsidP="00003B3F">
                      <w:pPr>
                        <w:numPr>
                          <w:ilvl w:val="1"/>
                          <w:numId w:val="20"/>
                        </w:numPr>
                        <w:spacing w:after="0" w:line="240" w:lineRule="auto"/>
                        <w:rPr>
                          <w:rFonts w:ascii="Times New Roman" w:hAnsi="Times New Roman"/>
                          <w:sz w:val="20"/>
                          <w:szCs w:val="20"/>
                          <w:lang w:eastAsia="x-none"/>
                        </w:rPr>
                      </w:pPr>
                      <w:r w:rsidRPr="002A6646">
                        <w:rPr>
                          <w:rFonts w:ascii="Times New Roman" w:hAnsi="Times New Roman"/>
                          <w:sz w:val="20"/>
                          <w:szCs w:val="20"/>
                          <w:lang w:eastAsia="x-none"/>
                        </w:rPr>
                        <w:t>Option 2: Reusing one bit from other bit field</w:t>
                      </w:r>
                    </w:p>
                    <w:p w14:paraId="7D529423" w14:textId="77777777" w:rsidR="007D1F13" w:rsidRPr="002A6646" w:rsidRDefault="007D1F13" w:rsidP="00003B3F">
                      <w:pPr>
                        <w:numPr>
                          <w:ilvl w:val="1"/>
                          <w:numId w:val="20"/>
                        </w:numPr>
                        <w:spacing w:after="0" w:line="240" w:lineRule="auto"/>
                        <w:rPr>
                          <w:rFonts w:ascii="Times New Roman" w:hAnsi="Times New Roman"/>
                          <w:sz w:val="20"/>
                          <w:szCs w:val="20"/>
                          <w:lang w:eastAsia="x-none"/>
                        </w:rPr>
                      </w:pPr>
                      <w:r w:rsidRPr="002A6646">
                        <w:rPr>
                          <w:rFonts w:ascii="Times New Roman" w:hAnsi="Times New Roman"/>
                          <w:sz w:val="20"/>
                          <w:szCs w:val="20"/>
                          <w:lang w:eastAsia="x-none"/>
                        </w:rPr>
                        <w:t>Option 3: Extending the HARQ process ID field up to 5 bits </w:t>
                      </w:r>
                    </w:p>
                    <w:p w14:paraId="6409EADD" w14:textId="77777777" w:rsidR="007D1F13" w:rsidRPr="002A6646" w:rsidRDefault="007D1F13" w:rsidP="00003B3F">
                      <w:pPr>
                        <w:numPr>
                          <w:ilvl w:val="0"/>
                          <w:numId w:val="20"/>
                        </w:numPr>
                        <w:spacing w:after="0" w:line="240" w:lineRule="auto"/>
                        <w:rPr>
                          <w:rFonts w:ascii="Times New Roman" w:hAnsi="Times New Roman"/>
                          <w:color w:val="000000"/>
                          <w:sz w:val="20"/>
                          <w:szCs w:val="20"/>
                          <w:lang w:eastAsia="x-none"/>
                        </w:rPr>
                      </w:pPr>
                      <w:r w:rsidRPr="002A6646">
                        <w:rPr>
                          <w:rFonts w:ascii="Times New Roman" w:hAnsi="Times New Roman"/>
                          <w:color w:val="000000"/>
                          <w:sz w:val="20"/>
                          <w:szCs w:val="20"/>
                          <w:lang w:eastAsia="x-none"/>
                        </w:rPr>
                        <w:t>FFS: DCI 0-0/1-0</w:t>
                      </w:r>
                    </w:p>
                    <w:p w14:paraId="6B840CB4" w14:textId="77777777" w:rsidR="007D1F13" w:rsidRPr="002A6646" w:rsidRDefault="007D1F13" w:rsidP="00003B3F">
                      <w:pPr>
                        <w:numPr>
                          <w:ilvl w:val="0"/>
                          <w:numId w:val="20"/>
                        </w:numPr>
                        <w:spacing w:after="0" w:line="240" w:lineRule="auto"/>
                        <w:rPr>
                          <w:rFonts w:ascii="Times New Roman" w:hAnsi="Times New Roman"/>
                          <w:color w:val="000000"/>
                          <w:sz w:val="20"/>
                          <w:szCs w:val="20"/>
                          <w:lang w:eastAsia="x-none"/>
                        </w:rPr>
                      </w:pPr>
                      <w:r w:rsidRPr="002A6646">
                        <w:rPr>
                          <w:rFonts w:ascii="Times New Roman" w:hAnsi="Times New Roman"/>
                          <w:color w:val="000000"/>
                          <w:sz w:val="20"/>
                          <w:szCs w:val="20"/>
                          <w:lang w:eastAsia="x-none"/>
                        </w:rPr>
                        <w:t>Note: 32 is taken as maximal supported HARQ processes number for both UL and DL</w:t>
                      </w:r>
                    </w:p>
                    <w:p w14:paraId="43E84F39" w14:textId="77777777" w:rsidR="007D1F13" w:rsidRPr="002A6646" w:rsidRDefault="007D1F13" w:rsidP="00003B3F">
                      <w:pPr>
                        <w:jc w:val="both"/>
                        <w:rPr>
                          <w:rFonts w:ascii="Arial" w:hAnsi="Arial"/>
                          <w:sz w:val="20"/>
                          <w:szCs w:val="20"/>
                          <w:lang w:eastAsia="ja-JP"/>
                        </w:rPr>
                      </w:pPr>
                    </w:p>
                  </w:txbxContent>
                </v:textbox>
                <w10:anchorlock/>
              </v:shape>
            </w:pict>
          </mc:Fallback>
        </mc:AlternateContent>
      </w:r>
    </w:p>
    <w:p w14:paraId="4B7103A6" w14:textId="5BA50678" w:rsidR="00F00B3D" w:rsidRDefault="00B70A5C" w:rsidP="00003B3F">
      <w:pPr>
        <w:pStyle w:val="IvDInstructiontext"/>
        <w:rPr>
          <w:rFonts w:cs="Arial"/>
          <w:i w:val="0"/>
          <w:color w:val="auto"/>
          <w:sz w:val="22"/>
          <w:szCs w:val="22"/>
        </w:rPr>
      </w:pPr>
      <w:r>
        <w:rPr>
          <w:rFonts w:cs="Arial"/>
          <w:i w:val="0"/>
          <w:color w:val="auto"/>
          <w:sz w:val="22"/>
          <w:szCs w:val="22"/>
        </w:rPr>
        <w:t>Regarding the non-fallback DCI formats:</w:t>
      </w:r>
    </w:p>
    <w:p w14:paraId="01E5B983" w14:textId="0E66F289" w:rsidR="0075703F" w:rsidRPr="00B831AC" w:rsidRDefault="0075703F" w:rsidP="006553AD">
      <w:pPr>
        <w:pStyle w:val="IvDInstructiontext"/>
        <w:numPr>
          <w:ilvl w:val="0"/>
          <w:numId w:val="15"/>
        </w:numPr>
        <w:rPr>
          <w:rFonts w:cs="Arial"/>
          <w:i w:val="0"/>
          <w:color w:val="auto"/>
          <w:sz w:val="22"/>
          <w:szCs w:val="22"/>
        </w:rPr>
      </w:pPr>
      <w:r w:rsidRPr="00B831AC">
        <w:rPr>
          <w:rFonts w:cs="Arial"/>
          <w:i w:val="0"/>
          <w:color w:val="auto"/>
          <w:sz w:val="22"/>
          <w:szCs w:val="22"/>
        </w:rPr>
        <w:t xml:space="preserve">In non-fallback DCI 0_1/1_1, the HARQ process ID field has a fixed </w:t>
      </w:r>
      <w:r w:rsidR="00F00B3D">
        <w:rPr>
          <w:rFonts w:cs="Arial"/>
          <w:i w:val="0"/>
          <w:color w:val="auto"/>
          <w:sz w:val="22"/>
          <w:szCs w:val="22"/>
        </w:rPr>
        <w:t xml:space="preserve">size </w:t>
      </w:r>
      <w:r w:rsidRPr="00B831AC">
        <w:rPr>
          <w:rFonts w:cs="Arial"/>
          <w:i w:val="0"/>
          <w:color w:val="auto"/>
          <w:sz w:val="22"/>
          <w:szCs w:val="22"/>
        </w:rPr>
        <w:t xml:space="preserve">of 4 bits. Non-fallback DCI </w:t>
      </w:r>
      <w:r w:rsidR="008C3B58">
        <w:rPr>
          <w:rFonts w:cs="Arial"/>
          <w:i w:val="0"/>
          <w:color w:val="auto"/>
          <w:sz w:val="22"/>
          <w:szCs w:val="22"/>
        </w:rPr>
        <w:t>formats</w:t>
      </w:r>
      <w:r w:rsidRPr="00B831AC">
        <w:rPr>
          <w:rFonts w:cs="Arial"/>
          <w:i w:val="0"/>
          <w:color w:val="auto"/>
          <w:sz w:val="22"/>
          <w:szCs w:val="22"/>
        </w:rPr>
        <w:t xml:space="preserve"> </w:t>
      </w:r>
      <w:r w:rsidR="00B5306E">
        <w:rPr>
          <w:rFonts w:cs="Arial"/>
          <w:i w:val="0"/>
          <w:color w:val="auto"/>
          <w:sz w:val="22"/>
          <w:szCs w:val="22"/>
        </w:rPr>
        <w:t>can be configured with many different</w:t>
      </w:r>
      <w:r w:rsidR="00143F5D" w:rsidRPr="00622811">
        <w:rPr>
          <w:rFonts w:cs="Arial"/>
          <w:i w:val="0"/>
          <w:color w:val="auto"/>
          <w:sz w:val="22"/>
          <w:szCs w:val="22"/>
        </w:rPr>
        <w:t xml:space="preserve"> fields with sizes that depend on the configuration</w:t>
      </w:r>
      <w:r w:rsidR="00C5044B">
        <w:rPr>
          <w:rFonts w:cs="Arial"/>
          <w:i w:val="0"/>
          <w:color w:val="auto"/>
          <w:sz w:val="22"/>
          <w:szCs w:val="22"/>
        </w:rPr>
        <w:t xml:space="preserve">. </w:t>
      </w:r>
      <w:r w:rsidR="0094376A">
        <w:rPr>
          <w:rFonts w:cs="Arial"/>
          <w:i w:val="0"/>
          <w:color w:val="auto"/>
          <w:sz w:val="22"/>
          <w:szCs w:val="22"/>
        </w:rPr>
        <w:t xml:space="preserve">Since </w:t>
      </w:r>
      <w:r w:rsidR="008C705C">
        <w:rPr>
          <w:rFonts w:cs="Arial"/>
          <w:i w:val="0"/>
          <w:color w:val="auto"/>
          <w:sz w:val="22"/>
          <w:szCs w:val="22"/>
        </w:rPr>
        <w:t>R</w:t>
      </w:r>
      <w:r w:rsidR="0094376A">
        <w:rPr>
          <w:rFonts w:cs="Arial"/>
          <w:i w:val="0"/>
          <w:color w:val="auto"/>
          <w:sz w:val="22"/>
          <w:szCs w:val="22"/>
        </w:rPr>
        <w:t xml:space="preserve">el-15, the </w:t>
      </w:r>
      <w:r w:rsidR="00357DBB">
        <w:rPr>
          <w:rFonts w:cs="Arial"/>
          <w:i w:val="0"/>
          <w:color w:val="auto"/>
          <w:sz w:val="22"/>
          <w:szCs w:val="22"/>
        </w:rPr>
        <w:t>flexible</w:t>
      </w:r>
      <w:r w:rsidR="00143F5D" w:rsidRPr="00622811">
        <w:rPr>
          <w:rFonts w:cs="Arial"/>
          <w:i w:val="0"/>
          <w:color w:val="auto"/>
          <w:sz w:val="22"/>
          <w:szCs w:val="22"/>
        </w:rPr>
        <w:t xml:space="preserve"> design</w:t>
      </w:r>
      <w:r w:rsidR="008C705C">
        <w:rPr>
          <w:rFonts w:cs="Arial"/>
          <w:i w:val="0"/>
          <w:color w:val="auto"/>
          <w:sz w:val="22"/>
          <w:szCs w:val="22"/>
        </w:rPr>
        <w:t xml:space="preserve"> of non-fallback DCI is</w:t>
      </w:r>
      <w:r w:rsidR="00143F5D" w:rsidRPr="00622811">
        <w:rPr>
          <w:rFonts w:cs="Arial"/>
          <w:i w:val="0"/>
          <w:color w:val="auto"/>
          <w:sz w:val="22"/>
          <w:szCs w:val="22"/>
        </w:rPr>
        <w:t xml:space="preserve"> </w:t>
      </w:r>
      <w:r w:rsidR="00357DBB">
        <w:rPr>
          <w:rFonts w:cs="Arial"/>
          <w:i w:val="0"/>
          <w:color w:val="auto"/>
          <w:sz w:val="22"/>
          <w:szCs w:val="22"/>
        </w:rPr>
        <w:t xml:space="preserve">intended to </w:t>
      </w:r>
      <w:r w:rsidR="00143F5D" w:rsidRPr="00622811">
        <w:rPr>
          <w:rFonts w:cs="Arial"/>
          <w:i w:val="0"/>
          <w:color w:val="auto"/>
          <w:sz w:val="22"/>
          <w:szCs w:val="22"/>
        </w:rPr>
        <w:t>support adding new features in NR for forward compatibility</w:t>
      </w:r>
      <w:r w:rsidR="00841F01">
        <w:rPr>
          <w:rFonts w:cs="Arial"/>
          <w:i w:val="0"/>
          <w:color w:val="auto"/>
          <w:sz w:val="22"/>
          <w:szCs w:val="22"/>
        </w:rPr>
        <w:t>. Therefore</w:t>
      </w:r>
      <w:r w:rsidR="00143F5D" w:rsidRPr="00622811">
        <w:rPr>
          <w:rFonts w:cs="Arial"/>
          <w:i w:val="0"/>
          <w:color w:val="auto"/>
          <w:sz w:val="22"/>
          <w:szCs w:val="22"/>
        </w:rPr>
        <w:t xml:space="preserve"> Option 3 is in line with</w:t>
      </w:r>
      <w:r w:rsidR="0003127F">
        <w:rPr>
          <w:rFonts w:cs="Arial"/>
          <w:i w:val="0"/>
          <w:color w:val="auto"/>
          <w:sz w:val="22"/>
          <w:szCs w:val="22"/>
        </w:rPr>
        <w:t xml:space="preserve"> NR design</w:t>
      </w:r>
      <w:r w:rsidR="00143F5D" w:rsidRPr="00622811">
        <w:rPr>
          <w:rFonts w:cs="Arial"/>
          <w:i w:val="0"/>
          <w:color w:val="auto"/>
          <w:sz w:val="22"/>
          <w:szCs w:val="22"/>
        </w:rPr>
        <w:t xml:space="preserve"> common practice.</w:t>
      </w:r>
      <w:r w:rsidRPr="00B831AC">
        <w:rPr>
          <w:rFonts w:cs="Arial"/>
          <w:i w:val="0"/>
          <w:color w:val="auto"/>
          <w:sz w:val="22"/>
          <w:szCs w:val="22"/>
        </w:rPr>
        <w:t xml:space="preserve"> In this case, if 32 HARQ processes are configured, an additional bit is present. This additional bit, together with the existing 4 bits, can be used to indicate 32 HARQ processes.</w:t>
      </w:r>
      <w:r w:rsidR="00622811">
        <w:rPr>
          <w:rFonts w:cs="Arial"/>
          <w:i w:val="0"/>
          <w:color w:val="auto"/>
          <w:sz w:val="22"/>
          <w:szCs w:val="22"/>
        </w:rPr>
        <w:t xml:space="preserve"> </w:t>
      </w:r>
      <w:r w:rsidR="00622811" w:rsidRPr="00622811">
        <w:rPr>
          <w:rFonts w:cs="Arial"/>
          <w:i w:val="0"/>
          <w:color w:val="auto"/>
          <w:sz w:val="22"/>
          <w:szCs w:val="22"/>
        </w:rPr>
        <w:t>Further, adding one bit has negligible performance impact</w:t>
      </w:r>
      <w:r w:rsidR="003C11A7">
        <w:rPr>
          <w:rFonts w:cs="Arial"/>
          <w:i w:val="0"/>
          <w:color w:val="auto"/>
          <w:sz w:val="22"/>
          <w:szCs w:val="22"/>
        </w:rPr>
        <w:t>. T</w:t>
      </w:r>
      <w:r w:rsidR="00622811" w:rsidRPr="00622811">
        <w:rPr>
          <w:rFonts w:cs="Arial"/>
          <w:i w:val="0"/>
          <w:color w:val="auto"/>
          <w:sz w:val="22"/>
          <w:szCs w:val="22"/>
        </w:rPr>
        <w:t xml:space="preserve">ypically size of DCI format 0_1/1_1 is ~80 bits. Adding 1 bit only affects coverage by 10*log10(81/80) = 0.05 dB. </w:t>
      </w:r>
    </w:p>
    <w:p w14:paraId="399F2D5E" w14:textId="1E732ADE" w:rsidR="0075703F" w:rsidRDefault="0075703F" w:rsidP="006553AD">
      <w:pPr>
        <w:pStyle w:val="IvDInstructiontext"/>
        <w:numPr>
          <w:ilvl w:val="0"/>
          <w:numId w:val="15"/>
        </w:numPr>
        <w:rPr>
          <w:rFonts w:cs="Arial"/>
          <w:i w:val="0"/>
          <w:color w:val="auto"/>
          <w:sz w:val="22"/>
          <w:szCs w:val="22"/>
        </w:rPr>
      </w:pPr>
      <w:r w:rsidRPr="00B831AC">
        <w:rPr>
          <w:rFonts w:cs="Arial"/>
          <w:i w:val="0"/>
          <w:color w:val="auto"/>
          <w:sz w:val="22"/>
          <w:szCs w:val="22"/>
        </w:rPr>
        <w:t>In non-fallback DCI 0_2/</w:t>
      </w:r>
      <w:r w:rsidR="0090620C">
        <w:rPr>
          <w:rFonts w:cs="Arial"/>
          <w:i w:val="0"/>
          <w:color w:val="auto"/>
          <w:sz w:val="22"/>
          <w:szCs w:val="22"/>
        </w:rPr>
        <w:t>1</w:t>
      </w:r>
      <w:r w:rsidRPr="00B831AC">
        <w:rPr>
          <w:rFonts w:cs="Arial"/>
          <w:i w:val="0"/>
          <w:color w:val="auto"/>
          <w:sz w:val="22"/>
          <w:szCs w:val="22"/>
        </w:rPr>
        <w:t>_2, the size of the HARQ process ID field is 0, 1, 2, 3 or 4 bits determined by</w:t>
      </w:r>
      <w:r w:rsidR="007C1F4F" w:rsidRPr="00B831AC">
        <w:rPr>
          <w:rFonts w:cs="Arial"/>
          <w:i w:val="0"/>
          <w:color w:val="auto"/>
          <w:sz w:val="22"/>
          <w:szCs w:val="22"/>
        </w:rPr>
        <w:t xml:space="preserve"> the</w:t>
      </w:r>
      <w:r w:rsidRPr="00B831AC">
        <w:rPr>
          <w:rFonts w:cs="Arial"/>
          <w:i w:val="0"/>
          <w:color w:val="auto"/>
          <w:sz w:val="22"/>
          <w:szCs w:val="22"/>
        </w:rPr>
        <w:t xml:space="preserve"> higher layer configured number of HARQ processes. So, the HARQ process ID field is already configurable. It is straightforward to support 32 HARQ processes using DCI 0_2/</w:t>
      </w:r>
      <w:r w:rsidR="0090620C">
        <w:rPr>
          <w:rFonts w:cs="Arial"/>
          <w:i w:val="0"/>
          <w:color w:val="auto"/>
          <w:sz w:val="22"/>
          <w:szCs w:val="22"/>
        </w:rPr>
        <w:t>1</w:t>
      </w:r>
      <w:r w:rsidRPr="00B831AC">
        <w:rPr>
          <w:rFonts w:cs="Arial"/>
          <w:i w:val="0"/>
          <w:color w:val="auto"/>
          <w:sz w:val="22"/>
          <w:szCs w:val="22"/>
        </w:rPr>
        <w:t xml:space="preserve">_2: the size of the HARQ process ID field is 5 bits if 32 HARQ processes </w:t>
      </w:r>
      <w:r w:rsidR="007C1F4F" w:rsidRPr="00B831AC">
        <w:rPr>
          <w:rFonts w:cs="Arial"/>
          <w:i w:val="0"/>
          <w:color w:val="auto"/>
          <w:sz w:val="22"/>
          <w:szCs w:val="22"/>
        </w:rPr>
        <w:t>are</w:t>
      </w:r>
      <w:r w:rsidRPr="00B831AC">
        <w:rPr>
          <w:rFonts w:cs="Arial"/>
          <w:i w:val="0"/>
          <w:color w:val="auto"/>
          <w:sz w:val="22"/>
          <w:szCs w:val="22"/>
        </w:rPr>
        <w:t xml:space="preserve"> configured.</w:t>
      </w:r>
    </w:p>
    <w:p w14:paraId="434049DC" w14:textId="514CB8B0" w:rsidR="00B70A5C" w:rsidRDefault="00B70A5C" w:rsidP="002A6646">
      <w:pPr>
        <w:pStyle w:val="IvDInstructiontext"/>
        <w:rPr>
          <w:rFonts w:cs="Arial"/>
          <w:i w:val="0"/>
          <w:color w:val="auto"/>
          <w:sz w:val="22"/>
          <w:szCs w:val="22"/>
        </w:rPr>
      </w:pPr>
      <w:r>
        <w:rPr>
          <w:rFonts w:cs="Arial"/>
          <w:i w:val="0"/>
          <w:color w:val="auto"/>
          <w:sz w:val="22"/>
          <w:szCs w:val="22"/>
        </w:rPr>
        <w:t>Regarding the fallback DCI format</w:t>
      </w:r>
      <w:r w:rsidR="009D0441">
        <w:rPr>
          <w:rFonts w:cs="Arial"/>
          <w:i w:val="0"/>
          <w:color w:val="auto"/>
          <w:sz w:val="22"/>
          <w:szCs w:val="22"/>
        </w:rPr>
        <w:t>s</w:t>
      </w:r>
      <w:r>
        <w:rPr>
          <w:rFonts w:cs="Arial"/>
          <w:i w:val="0"/>
          <w:color w:val="auto"/>
          <w:sz w:val="22"/>
          <w:szCs w:val="22"/>
        </w:rPr>
        <w:t>:</w:t>
      </w:r>
    </w:p>
    <w:p w14:paraId="178A8753" w14:textId="750BD579" w:rsidR="00B70A5C" w:rsidRPr="00B70A5C" w:rsidRDefault="00B70A5C" w:rsidP="00B70A5C">
      <w:pPr>
        <w:pStyle w:val="IvDInstructiontext"/>
        <w:numPr>
          <w:ilvl w:val="0"/>
          <w:numId w:val="15"/>
        </w:numPr>
        <w:rPr>
          <w:rFonts w:cs="Arial"/>
          <w:i w:val="0"/>
          <w:color w:val="auto"/>
          <w:sz w:val="22"/>
          <w:szCs w:val="22"/>
        </w:rPr>
      </w:pPr>
      <w:r w:rsidRPr="00B831AC">
        <w:rPr>
          <w:rFonts w:cs="Arial"/>
          <w:i w:val="0"/>
          <w:color w:val="auto"/>
          <w:sz w:val="22"/>
          <w:szCs w:val="22"/>
        </w:rPr>
        <w:t xml:space="preserve">In fallback DCI 0_0/1_0, the HARQ process ID field has a fixed </w:t>
      </w:r>
      <w:r>
        <w:rPr>
          <w:rFonts w:cs="Arial"/>
          <w:i w:val="0"/>
          <w:color w:val="auto"/>
          <w:sz w:val="22"/>
          <w:szCs w:val="22"/>
        </w:rPr>
        <w:t>size</w:t>
      </w:r>
      <w:r w:rsidRPr="00B831AC">
        <w:rPr>
          <w:rFonts w:cs="Arial"/>
          <w:i w:val="0"/>
          <w:color w:val="auto"/>
          <w:sz w:val="22"/>
          <w:szCs w:val="22"/>
        </w:rPr>
        <w:t xml:space="preserve"> of 4 bits. Note that fallback DCI is generally not configurable. For backward compatibility, the HARQ process ID field in fallback DCI 0_0/1_0 should not be extended to accommodate 32 HARQ processes. This is acceptable as fallback DCI 0_0/1_0 is used for basic scheduling</w:t>
      </w:r>
      <w:r>
        <w:rPr>
          <w:rFonts w:cs="Arial"/>
          <w:i w:val="0"/>
          <w:color w:val="auto"/>
          <w:sz w:val="22"/>
          <w:szCs w:val="22"/>
        </w:rPr>
        <w:t xml:space="preserve"> since Rel-15</w:t>
      </w:r>
      <w:r w:rsidRPr="00B831AC">
        <w:rPr>
          <w:rFonts w:cs="Arial"/>
          <w:i w:val="0"/>
          <w:color w:val="auto"/>
          <w:sz w:val="22"/>
          <w:szCs w:val="22"/>
        </w:rPr>
        <w:t>, while the use of 32 HARQ processes is intended for high throughput use cases, the scheduling of which can be carried out with non-fallback DCI 0_1/1_1 or 0_2/</w:t>
      </w:r>
      <w:r>
        <w:rPr>
          <w:rFonts w:cs="Arial"/>
          <w:i w:val="0"/>
          <w:color w:val="auto"/>
          <w:sz w:val="22"/>
          <w:szCs w:val="22"/>
        </w:rPr>
        <w:t>1</w:t>
      </w:r>
      <w:r w:rsidRPr="00B831AC">
        <w:rPr>
          <w:rFonts w:cs="Arial"/>
          <w:i w:val="0"/>
          <w:color w:val="auto"/>
          <w:sz w:val="22"/>
          <w:szCs w:val="22"/>
        </w:rPr>
        <w:t>_2.</w:t>
      </w:r>
    </w:p>
    <w:p w14:paraId="0546B23B" w14:textId="033C5700" w:rsidR="0075703F" w:rsidRPr="00B831AC" w:rsidRDefault="0075703F" w:rsidP="0075703F">
      <w:pPr>
        <w:pStyle w:val="IvDInstructiontext"/>
        <w:rPr>
          <w:rFonts w:cs="Arial"/>
          <w:i w:val="0"/>
          <w:color w:val="auto"/>
          <w:sz w:val="22"/>
          <w:szCs w:val="22"/>
        </w:rPr>
      </w:pPr>
      <w:r w:rsidRPr="00B831AC">
        <w:rPr>
          <w:rFonts w:cs="Arial"/>
          <w:i w:val="0"/>
          <w:color w:val="auto"/>
          <w:sz w:val="22"/>
          <w:szCs w:val="22"/>
        </w:rPr>
        <w:t>There are proposals</w:t>
      </w:r>
      <w:r w:rsidR="0040041A">
        <w:rPr>
          <w:rFonts w:cs="Arial"/>
          <w:i w:val="0"/>
          <w:color w:val="auto"/>
          <w:sz w:val="22"/>
          <w:szCs w:val="22"/>
        </w:rPr>
        <w:t xml:space="preserve"> as in </w:t>
      </w:r>
      <w:r w:rsidR="0040041A" w:rsidRPr="00622811">
        <w:rPr>
          <w:rFonts w:cs="Arial"/>
          <w:i w:val="0"/>
          <w:color w:val="auto"/>
          <w:sz w:val="22"/>
          <w:szCs w:val="22"/>
        </w:rPr>
        <w:t xml:space="preserve">Option </w:t>
      </w:r>
      <w:r w:rsidR="0040041A">
        <w:rPr>
          <w:rFonts w:cs="Arial"/>
          <w:i w:val="0"/>
          <w:color w:val="auto"/>
          <w:sz w:val="22"/>
          <w:szCs w:val="22"/>
        </w:rPr>
        <w:t>1/</w:t>
      </w:r>
      <w:r w:rsidR="0040041A" w:rsidRPr="00622811">
        <w:rPr>
          <w:rFonts w:cs="Arial"/>
          <w:i w:val="0"/>
          <w:color w:val="auto"/>
          <w:sz w:val="22"/>
          <w:szCs w:val="22"/>
        </w:rPr>
        <w:t>1-a</w:t>
      </w:r>
      <w:r w:rsidR="007C1F4F" w:rsidRPr="00B831AC">
        <w:rPr>
          <w:rFonts w:cs="Arial"/>
          <w:i w:val="0"/>
          <w:color w:val="auto"/>
          <w:sz w:val="22"/>
          <w:szCs w:val="22"/>
        </w:rPr>
        <w:t xml:space="preserve"> about</w:t>
      </w:r>
      <w:r w:rsidRPr="00B831AC">
        <w:rPr>
          <w:rFonts w:cs="Arial"/>
          <w:i w:val="0"/>
          <w:color w:val="auto"/>
          <w:sz w:val="22"/>
          <w:szCs w:val="22"/>
        </w:rPr>
        <w:t xml:space="preserve"> using time window-based method (and its variations) to support 32 HARQ processes. It should be noted that the fundamental NR HARQ design is asynchronous and thus flexible, relaxed from early LTE HARQ design (which is synchronous to some extent). Time window-based method (and its variations) is not aligned with this principle and re-introduces unnecessary</w:t>
      </w:r>
      <w:r w:rsidR="007C1F4F" w:rsidRPr="00B831AC">
        <w:rPr>
          <w:rFonts w:cs="Arial"/>
          <w:i w:val="0"/>
          <w:color w:val="auto"/>
          <w:sz w:val="22"/>
          <w:szCs w:val="22"/>
        </w:rPr>
        <w:t xml:space="preserve"> scheduling</w:t>
      </w:r>
      <w:r w:rsidRPr="00B831AC">
        <w:rPr>
          <w:rFonts w:cs="Arial"/>
          <w:i w:val="0"/>
          <w:color w:val="auto"/>
          <w:sz w:val="22"/>
          <w:szCs w:val="22"/>
        </w:rPr>
        <w:t xml:space="preserve"> restriction from LTE. This is against the agreement that the solution should be “</w:t>
      </w:r>
      <w:r w:rsidR="007C1F4F" w:rsidRPr="00B831AC">
        <w:rPr>
          <w:rFonts w:cs="Arial"/>
          <w:i w:val="0"/>
          <w:color w:val="auto"/>
          <w:sz w:val="22"/>
          <w:szCs w:val="22"/>
        </w:rPr>
        <w:t>m</w:t>
      </w:r>
      <w:r w:rsidRPr="00B831AC">
        <w:rPr>
          <w:rFonts w:cs="Arial"/>
          <w:i w:val="0"/>
          <w:color w:val="auto"/>
          <w:sz w:val="22"/>
          <w:szCs w:val="22"/>
        </w:rPr>
        <w:t>inimizing the impacts on specification and scheduling</w:t>
      </w:r>
      <w:r w:rsidR="007C1F4F" w:rsidRPr="00B831AC">
        <w:rPr>
          <w:rFonts w:cs="Arial"/>
          <w:i w:val="0"/>
          <w:color w:val="auto"/>
          <w:sz w:val="22"/>
          <w:szCs w:val="22"/>
        </w:rPr>
        <w:t>.</w:t>
      </w:r>
      <w:r w:rsidRPr="00B831AC">
        <w:rPr>
          <w:rFonts w:cs="Arial"/>
          <w:i w:val="0"/>
          <w:color w:val="auto"/>
          <w:sz w:val="22"/>
          <w:szCs w:val="22"/>
        </w:rPr>
        <w:t>”</w:t>
      </w:r>
    </w:p>
    <w:p w14:paraId="455C1C62" w14:textId="41CF91E3" w:rsidR="0040041A" w:rsidRPr="00B831AC" w:rsidRDefault="0040041A" w:rsidP="0075703F">
      <w:pPr>
        <w:pStyle w:val="IvDInstructiontext"/>
        <w:rPr>
          <w:rFonts w:cs="Arial"/>
          <w:i w:val="0"/>
          <w:color w:val="auto"/>
          <w:sz w:val="22"/>
          <w:szCs w:val="22"/>
        </w:rPr>
      </w:pPr>
      <w:r>
        <w:rPr>
          <w:rFonts w:cs="Arial"/>
          <w:i w:val="0"/>
          <w:color w:val="auto"/>
          <w:sz w:val="22"/>
          <w:szCs w:val="22"/>
        </w:rPr>
        <w:t>Option 2 about reusing one bit from other bit field is not a clean design approach. Such hack in the specification should in general be avoided</w:t>
      </w:r>
      <w:r w:rsidR="00A93514">
        <w:rPr>
          <w:rFonts w:cs="Arial"/>
          <w:i w:val="0"/>
          <w:color w:val="auto"/>
          <w:sz w:val="22"/>
          <w:szCs w:val="22"/>
        </w:rPr>
        <w:t>, as it can easily cause confusion and complications in the specification. In particular, there are proposals about using fields that are not applicable when HARQ feedback is disabled to indicate 32 HARQ processes. This is highly undesirable because it couples two features, i.e., 32 HARQ processes can only be used when HARQ feedback is disabled.</w:t>
      </w:r>
    </w:p>
    <w:p w14:paraId="2C36F4C8" w14:textId="1EFB4D75" w:rsidR="0075703F" w:rsidRPr="00490E2F" w:rsidRDefault="0075703F" w:rsidP="000E5128">
      <w:pPr>
        <w:jc w:val="both"/>
        <w:rPr>
          <w:rFonts w:ascii="Arial" w:hAnsi="Arial" w:cs="Arial"/>
          <w:iCs/>
        </w:rPr>
      </w:pPr>
      <w:r w:rsidRPr="002804C2">
        <w:rPr>
          <w:rFonts w:ascii="Arial" w:hAnsi="Arial" w:cs="Arial"/>
          <w:iCs/>
        </w:rPr>
        <w:t>In contrast, adding a configurable bit to DCI 0_1/1_1 or 0_2/</w:t>
      </w:r>
      <w:r w:rsidR="0090620C" w:rsidRPr="002804C2">
        <w:rPr>
          <w:rFonts w:ascii="Arial" w:hAnsi="Arial" w:cs="Arial"/>
          <w:iCs/>
        </w:rPr>
        <w:t>1</w:t>
      </w:r>
      <w:r w:rsidRPr="002804C2">
        <w:rPr>
          <w:rFonts w:ascii="Arial" w:hAnsi="Arial" w:cs="Arial"/>
          <w:iCs/>
        </w:rPr>
        <w:t>_2 is a much clean</w:t>
      </w:r>
      <w:r w:rsidR="00437D53" w:rsidRPr="002804C2">
        <w:rPr>
          <w:rFonts w:ascii="Arial" w:hAnsi="Arial" w:cs="Arial"/>
          <w:iCs/>
        </w:rPr>
        <w:t>er</w:t>
      </w:r>
      <w:r w:rsidRPr="002804C2">
        <w:rPr>
          <w:rFonts w:ascii="Arial" w:hAnsi="Arial" w:cs="Arial"/>
          <w:iCs/>
        </w:rPr>
        <w:t xml:space="preserve"> way to support 32 HARQ processes. It minimizes the impacts on specification and scheduling</w:t>
      </w:r>
      <w:r w:rsidR="007C1F4F" w:rsidRPr="002804C2">
        <w:rPr>
          <w:rFonts w:ascii="Arial" w:hAnsi="Arial" w:cs="Arial"/>
          <w:iCs/>
        </w:rPr>
        <w:t>.</w:t>
      </w:r>
    </w:p>
    <w:p w14:paraId="5E292472" w14:textId="5FDDCFE3" w:rsidR="00DE4540" w:rsidRPr="00B831AC" w:rsidRDefault="00DE4540" w:rsidP="0075703F">
      <w:pPr>
        <w:pStyle w:val="Observation"/>
        <w:overflowPunct w:val="0"/>
        <w:autoSpaceDE w:val="0"/>
        <w:autoSpaceDN w:val="0"/>
        <w:adjustRightInd w:val="0"/>
        <w:spacing w:line="240" w:lineRule="auto"/>
        <w:textAlignment w:val="baseline"/>
      </w:pPr>
      <w:bookmarkStart w:id="3" w:name="_Toc71641852"/>
      <w:r w:rsidRPr="00B831AC">
        <w:lastRenderedPageBreak/>
        <w:t>It is not necessary to schedule 32 HARQ processes using fallback DCI 0_0/1_0.</w:t>
      </w:r>
      <w:bookmarkEnd w:id="3"/>
    </w:p>
    <w:p w14:paraId="2384C0BF" w14:textId="2B6B45E5" w:rsidR="0075703F" w:rsidRPr="00B831AC" w:rsidRDefault="0075703F" w:rsidP="0075703F">
      <w:pPr>
        <w:pStyle w:val="Observation"/>
        <w:overflowPunct w:val="0"/>
        <w:autoSpaceDE w:val="0"/>
        <w:autoSpaceDN w:val="0"/>
        <w:adjustRightInd w:val="0"/>
        <w:spacing w:line="240" w:lineRule="auto"/>
        <w:textAlignment w:val="baseline"/>
      </w:pPr>
      <w:bookmarkStart w:id="4" w:name="_Toc71641853"/>
      <w:r w:rsidRPr="00B831AC">
        <w:t xml:space="preserve">Adding an additional configurable bit in </w:t>
      </w:r>
      <w:r w:rsidRPr="00B831AC">
        <w:rPr>
          <w:rFonts w:cs="Arial"/>
        </w:rPr>
        <w:t xml:space="preserve">DCI 0_1/1_1 </w:t>
      </w:r>
      <w:r w:rsidR="00A93514">
        <w:rPr>
          <w:rFonts w:cs="Arial"/>
        </w:rPr>
        <w:t>and/</w:t>
      </w:r>
      <w:r w:rsidRPr="00B831AC">
        <w:rPr>
          <w:rFonts w:cs="Arial"/>
        </w:rPr>
        <w:t>or 0_2/</w:t>
      </w:r>
      <w:r w:rsidR="0076383E">
        <w:rPr>
          <w:rFonts w:cs="Arial"/>
        </w:rPr>
        <w:t>1</w:t>
      </w:r>
      <w:r w:rsidRPr="00B831AC">
        <w:rPr>
          <w:rFonts w:cs="Arial"/>
        </w:rPr>
        <w:t>_2 to support 32 HARQ processes minimizes the impacts on specification and scheduling.</w:t>
      </w:r>
      <w:bookmarkEnd w:id="4"/>
    </w:p>
    <w:p w14:paraId="51AE732C" w14:textId="46927D49" w:rsidR="0075703F" w:rsidRPr="00B831AC" w:rsidRDefault="0075703F" w:rsidP="0075703F">
      <w:pPr>
        <w:pStyle w:val="Observation"/>
      </w:pPr>
      <w:bookmarkStart w:id="5" w:name="_Toc71641854"/>
      <w:r w:rsidRPr="00B831AC">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r w:rsidR="007C1F4F" w:rsidRPr="00B831AC">
        <w:t>.</w:t>
      </w:r>
      <w:r w:rsidRPr="00B831AC">
        <w:t>”</w:t>
      </w:r>
      <w:bookmarkEnd w:id="5"/>
    </w:p>
    <w:p w14:paraId="7C0D7B3F" w14:textId="6B6ED0F1" w:rsidR="00A93514" w:rsidRPr="00A93514" w:rsidRDefault="00A93514" w:rsidP="0075703F">
      <w:pPr>
        <w:pStyle w:val="Observation"/>
        <w:rPr>
          <w:iCs/>
        </w:rPr>
      </w:pPr>
      <w:bookmarkStart w:id="6" w:name="_Toc71641855"/>
      <w:r>
        <w:rPr>
          <w:rFonts w:cs="Arial"/>
          <w:iCs/>
        </w:rPr>
        <w:t>R</w:t>
      </w:r>
      <w:r w:rsidRPr="0076383E">
        <w:rPr>
          <w:rFonts w:cs="Arial"/>
          <w:iCs/>
        </w:rPr>
        <w:t>eusing one bit from other bit field</w:t>
      </w:r>
      <w:r>
        <w:rPr>
          <w:rFonts w:cs="Arial"/>
          <w:iCs/>
        </w:rPr>
        <w:t xml:space="preserve"> to indicate 32 HARQ processes</w:t>
      </w:r>
      <w:r w:rsidRPr="0076383E">
        <w:rPr>
          <w:rFonts w:cs="Arial"/>
          <w:iCs/>
        </w:rPr>
        <w:t xml:space="preserve"> is not a clean design approach</w:t>
      </w:r>
      <w:r>
        <w:rPr>
          <w:rFonts w:cs="Arial"/>
          <w:iCs/>
        </w:rPr>
        <w:t xml:space="preserve">. </w:t>
      </w:r>
      <w:r w:rsidRPr="0076383E">
        <w:rPr>
          <w:rFonts w:cs="Arial"/>
          <w:iCs/>
        </w:rPr>
        <w:t>Such hack in the specification should in general be avoided, as it can easily cause confusion and complications in the specification.</w:t>
      </w:r>
      <w:bookmarkEnd w:id="6"/>
      <w:r>
        <w:rPr>
          <w:rFonts w:cs="Arial"/>
          <w:iCs/>
        </w:rPr>
        <w:t xml:space="preserve"> </w:t>
      </w:r>
    </w:p>
    <w:p w14:paraId="6D79DA27" w14:textId="794C055E" w:rsidR="0075703F" w:rsidRPr="00490E2F" w:rsidRDefault="00975580" w:rsidP="000E5128">
      <w:pPr>
        <w:pStyle w:val="Observation"/>
        <w:rPr>
          <w:iCs/>
        </w:rPr>
      </w:pPr>
      <w:bookmarkStart w:id="7" w:name="_Toc71641856"/>
      <w:r>
        <w:rPr>
          <w:rFonts w:cs="Arial"/>
          <w:iCs/>
        </w:rPr>
        <w:t>If</w:t>
      </w:r>
      <w:r w:rsidR="00A93514">
        <w:rPr>
          <w:rFonts w:cs="Arial"/>
          <w:iCs/>
        </w:rPr>
        <w:t xml:space="preserve"> the reused bit is from a field that is not</w:t>
      </w:r>
      <w:r w:rsidR="00A93514" w:rsidRPr="0076383E">
        <w:rPr>
          <w:rFonts w:cs="Arial"/>
          <w:iCs/>
        </w:rPr>
        <w:t xml:space="preserve"> applicable when HARQ feedback is disabled</w:t>
      </w:r>
      <w:r w:rsidR="00A93514">
        <w:rPr>
          <w:rFonts w:cs="Arial"/>
          <w:iCs/>
        </w:rPr>
        <w:t>, it will</w:t>
      </w:r>
      <w:r w:rsidR="00A93514" w:rsidRPr="0076383E">
        <w:rPr>
          <w:rFonts w:cs="Arial"/>
          <w:iCs/>
        </w:rPr>
        <w:t xml:space="preserve"> couple two features, i.e., 32 HARQ processes can only be used when HARQ feedback is disabled</w:t>
      </w:r>
      <w:r w:rsidR="00A93514">
        <w:rPr>
          <w:rFonts w:cs="Arial"/>
          <w:iCs/>
        </w:rPr>
        <w:t>, which is highly undesirable.</w:t>
      </w:r>
      <w:bookmarkEnd w:id="7"/>
    </w:p>
    <w:p w14:paraId="02DCFEB6" w14:textId="03A23AA7" w:rsidR="0075703F" w:rsidRPr="00B831AC" w:rsidRDefault="0075703F" w:rsidP="0075703F">
      <w:pPr>
        <w:pStyle w:val="Proposal"/>
      </w:pPr>
      <w:bookmarkStart w:id="8" w:name="_Toc71641866"/>
      <w:r w:rsidRPr="00B831AC">
        <w:t xml:space="preserve">If 32 HARQ processes are configured, </w:t>
      </w:r>
      <w:r w:rsidR="00463D61" w:rsidRPr="00B831AC">
        <w:rPr>
          <w:rFonts w:cs="Arial"/>
        </w:rPr>
        <w:t>the size of the HARQ process ID field in DCI 0_</w:t>
      </w:r>
      <w:r w:rsidR="00463D61">
        <w:rPr>
          <w:rFonts w:cs="Arial"/>
        </w:rPr>
        <w:t>1</w:t>
      </w:r>
      <w:r w:rsidR="00463D61" w:rsidRPr="00B831AC">
        <w:rPr>
          <w:rFonts w:cs="Arial"/>
        </w:rPr>
        <w:t>/</w:t>
      </w:r>
      <w:r w:rsidR="00463D61">
        <w:rPr>
          <w:rFonts w:cs="Arial"/>
        </w:rPr>
        <w:t>1</w:t>
      </w:r>
      <w:r w:rsidR="00463D61" w:rsidRPr="00B831AC">
        <w:rPr>
          <w:rFonts w:cs="Arial"/>
        </w:rPr>
        <w:t>_</w:t>
      </w:r>
      <w:r w:rsidR="00463D61">
        <w:rPr>
          <w:rFonts w:cs="Arial"/>
        </w:rPr>
        <w:t>1</w:t>
      </w:r>
      <w:r w:rsidR="00463D61" w:rsidRPr="00B831AC">
        <w:rPr>
          <w:rFonts w:cs="Arial"/>
        </w:rPr>
        <w:t xml:space="preserve"> is 5 bits</w:t>
      </w:r>
      <w:r w:rsidR="00463D61">
        <w:rPr>
          <w:rFonts w:cs="Arial"/>
        </w:rPr>
        <w:t>.</w:t>
      </w:r>
      <w:bookmarkEnd w:id="8"/>
    </w:p>
    <w:p w14:paraId="5FFA853B" w14:textId="1FFE8ADB" w:rsidR="009B372C" w:rsidRPr="00F82403" w:rsidRDefault="0075703F" w:rsidP="009B372C">
      <w:pPr>
        <w:pStyle w:val="Proposal"/>
      </w:pPr>
      <w:bookmarkStart w:id="9" w:name="_Toc71641867"/>
      <w:r w:rsidRPr="00B831AC">
        <w:t xml:space="preserve">If 32 HARQ processes are configured, </w:t>
      </w:r>
      <w:r w:rsidR="00DE4540" w:rsidRPr="00B831AC">
        <w:rPr>
          <w:rFonts w:cs="Arial"/>
        </w:rPr>
        <w:t>the size of the HARQ process ID field</w:t>
      </w:r>
      <w:r w:rsidR="007C1F4F" w:rsidRPr="00B831AC">
        <w:rPr>
          <w:rFonts w:cs="Arial"/>
        </w:rPr>
        <w:t xml:space="preserve"> in DCI 0_2/</w:t>
      </w:r>
      <w:r w:rsidR="00781112">
        <w:rPr>
          <w:rFonts w:cs="Arial"/>
        </w:rPr>
        <w:t>1</w:t>
      </w:r>
      <w:r w:rsidR="007C1F4F" w:rsidRPr="00B831AC">
        <w:rPr>
          <w:rFonts w:cs="Arial"/>
        </w:rPr>
        <w:t>_2</w:t>
      </w:r>
      <w:r w:rsidR="00DE4540" w:rsidRPr="00B831AC">
        <w:rPr>
          <w:rFonts w:cs="Arial"/>
        </w:rPr>
        <w:t xml:space="preserve"> is 5 bits</w:t>
      </w:r>
      <w:r w:rsidR="007C1F4F" w:rsidRPr="00B831AC">
        <w:rPr>
          <w:rFonts w:cs="Arial"/>
        </w:rPr>
        <w:t>.</w:t>
      </w:r>
      <w:bookmarkEnd w:id="9"/>
      <w:r w:rsidR="007C1F4F" w:rsidRPr="00B831AC">
        <w:rPr>
          <w:rFonts w:cs="Arial"/>
        </w:rPr>
        <w:t xml:space="preserve"> </w:t>
      </w:r>
    </w:p>
    <w:p w14:paraId="35414B24" w14:textId="338D8A70" w:rsidR="007434CD" w:rsidRPr="00B831AC" w:rsidRDefault="001F518A" w:rsidP="00A61576">
      <w:pPr>
        <w:pStyle w:val="Heading1"/>
      </w:pPr>
      <w:r>
        <w:t xml:space="preserve">Parameter configuration for </w:t>
      </w:r>
      <w:r w:rsidR="00C46298">
        <w:t xml:space="preserve">feedback </w:t>
      </w:r>
      <w:r>
        <w:t xml:space="preserve">enabled/disabled </w:t>
      </w:r>
      <w:r w:rsidRPr="00B831AC">
        <w:t>HARQ</w:t>
      </w:r>
      <w:r>
        <w:t xml:space="preserve"> processes</w:t>
      </w:r>
    </w:p>
    <w:p w14:paraId="4AE3AD36" w14:textId="2CA328C2" w:rsidR="007C1F4F" w:rsidRPr="00B831AC" w:rsidRDefault="007C1F4F" w:rsidP="007C1F4F">
      <w:pPr>
        <w:rPr>
          <w:rFonts w:ascii="Arial" w:hAnsi="Arial" w:cs="Arial"/>
          <w:lang w:eastAsia="ja-JP"/>
        </w:rPr>
      </w:pPr>
      <w:r w:rsidRPr="00B831AC">
        <w:rPr>
          <w:rFonts w:ascii="Arial" w:hAnsi="Arial" w:cs="Arial"/>
          <w:lang w:eastAsia="ja-JP"/>
        </w:rPr>
        <w:t>At RAN1#102</w:t>
      </w:r>
      <w:r w:rsidR="002E4BA4">
        <w:rPr>
          <w:rFonts w:ascii="Arial" w:hAnsi="Arial" w:cs="Arial"/>
          <w:lang w:eastAsia="ja-JP"/>
        </w:rPr>
        <w:t>-</w:t>
      </w:r>
      <w:r w:rsidRPr="00B831AC">
        <w:rPr>
          <w:rFonts w:ascii="Arial" w:hAnsi="Arial" w:cs="Arial"/>
          <w:lang w:eastAsia="ja-JP"/>
        </w:rPr>
        <w:t xml:space="preserve">e, the following agreement was made </w:t>
      </w:r>
      <w:r w:rsidR="003F25BE">
        <w:rPr>
          <w:rFonts w:ascii="Arial" w:hAnsi="Arial" w:cs="Arial"/>
          <w:lang w:eastAsia="ja-JP"/>
        </w:rPr>
        <w:t>for enabling / disabling HARQ feedback for downlink transmission</w:t>
      </w:r>
      <w:r w:rsidRPr="00B831AC">
        <w:rPr>
          <w:rFonts w:ascii="Arial" w:hAnsi="Arial" w:cs="Arial"/>
          <w:lang w:eastAsia="ja-JP"/>
        </w:rPr>
        <w:t>.</w:t>
      </w:r>
    </w:p>
    <w:p w14:paraId="1B78E06A" w14:textId="2637A609" w:rsidR="007C1F4F" w:rsidRPr="00B831AC" w:rsidRDefault="007C1F4F" w:rsidP="007C1F4F">
      <w:pPr>
        <w:rPr>
          <w:rFonts w:ascii="Arial" w:hAnsi="Arial" w:cs="Arial"/>
          <w:lang w:eastAsia="ja-JP"/>
        </w:rPr>
      </w:pPr>
      <w:r w:rsidRPr="00B831AC">
        <w:rPr>
          <w:noProof/>
          <w:sz w:val="20"/>
          <w:szCs w:val="20"/>
        </w:rPr>
        <mc:AlternateContent>
          <mc:Choice Requires="wps">
            <w:drawing>
              <wp:inline distT="0" distB="0" distL="0" distR="0" wp14:anchorId="0745F649" wp14:editId="27EAAD74">
                <wp:extent cx="6120765" cy="928255"/>
                <wp:effectExtent l="0" t="0" r="13335" b="2476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8255"/>
                        </a:xfrm>
                        <a:prstGeom prst="rect">
                          <a:avLst/>
                        </a:prstGeom>
                        <a:solidFill>
                          <a:schemeClr val="lt1">
                            <a:lumMod val="100000"/>
                            <a:lumOff val="0"/>
                          </a:schemeClr>
                        </a:solidFill>
                        <a:ln w="6350">
                          <a:solidFill>
                            <a:srgbClr val="000000"/>
                          </a:solidFill>
                          <a:miter lim="800000"/>
                          <a:headEnd/>
                          <a:tailEnd/>
                        </a:ln>
                      </wps:spPr>
                      <wps:txbx>
                        <w:txbxContent>
                          <w:p w14:paraId="7A191E2E" w14:textId="77777777" w:rsidR="007D1F13" w:rsidRPr="002A6646" w:rsidRDefault="007D1F13" w:rsidP="007C1F4F">
                            <w:pPr>
                              <w:rPr>
                                <w:rFonts w:ascii="Times New Roman" w:hAnsi="Times New Roman" w:cs="Times New Roman"/>
                                <w:b/>
                                <w:sz w:val="20"/>
                                <w:szCs w:val="20"/>
                                <w:u w:val="single"/>
                              </w:rPr>
                            </w:pPr>
                            <w:r w:rsidRPr="002A6646">
                              <w:rPr>
                                <w:rFonts w:ascii="Times New Roman" w:hAnsi="Times New Roman" w:cs="Times New Roman"/>
                                <w:b/>
                                <w:sz w:val="20"/>
                                <w:szCs w:val="20"/>
                                <w:u w:val="single"/>
                              </w:rPr>
                              <w:t>RAN1#102-e:</w:t>
                            </w:r>
                          </w:p>
                          <w:p w14:paraId="30A7BDF4" w14:textId="77777777" w:rsidR="007D1F13" w:rsidRPr="002A6646" w:rsidRDefault="007D1F13" w:rsidP="007C1F4F">
                            <w:pPr>
                              <w:rPr>
                                <w:rFonts w:ascii="Times New Roman" w:hAnsi="Times New Roman" w:cs="Times New Roman"/>
                                <w:sz w:val="20"/>
                                <w:szCs w:val="20"/>
                                <w:lang w:eastAsia="x-none"/>
                              </w:rPr>
                            </w:pPr>
                            <w:r w:rsidRPr="002A6646">
                              <w:rPr>
                                <w:rFonts w:ascii="Times New Roman" w:hAnsi="Times New Roman" w:cs="Times New Roman"/>
                                <w:sz w:val="20"/>
                                <w:szCs w:val="20"/>
                                <w:highlight w:val="green"/>
                                <w:lang w:eastAsia="x-none"/>
                              </w:rPr>
                              <w:t>Agreement:</w:t>
                            </w:r>
                          </w:p>
                          <w:p w14:paraId="78D9BC0F" w14:textId="77777777" w:rsidR="007D1F13" w:rsidRPr="002A6646" w:rsidRDefault="007D1F13" w:rsidP="004A1401">
                            <w:p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Enabling/disabling on HARQ feedback for downlink transmission should be at least configurable per HARQ process via UE specific RRC signaling</w:t>
                            </w:r>
                          </w:p>
                          <w:p w14:paraId="16E91F90" w14:textId="77777777" w:rsidR="007D1F13" w:rsidRPr="002A6646" w:rsidRDefault="007D1F13" w:rsidP="007C1F4F">
                            <w:pPr>
                              <w:spacing w:after="0" w:line="240" w:lineRule="auto"/>
                              <w:rPr>
                                <w:rFonts w:ascii="Times New Roman" w:eastAsia="Times New Roman" w:hAnsi="Times New Roman" w:cs="Times New Roman"/>
                                <w:sz w:val="20"/>
                                <w:szCs w:val="20"/>
                                <w:lang w:eastAsia="x-none"/>
                              </w:rPr>
                            </w:pPr>
                          </w:p>
                        </w:txbxContent>
                      </wps:txbx>
                      <wps:bodyPr rot="0" vert="horz" wrap="square" lIns="91440" tIns="45720" rIns="91440" bIns="45720" anchor="t" anchorCtr="0" upright="1">
                        <a:noAutofit/>
                      </wps:bodyPr>
                    </wps:wsp>
                  </a:graphicData>
                </a:graphic>
              </wp:inline>
            </w:drawing>
          </mc:Choice>
          <mc:Fallback>
            <w:pict>
              <v:shape w14:anchorId="0745F649" id="Text Box 6" o:spid="_x0000_s1028" type="#_x0000_t202" style="width:481.95pt;height:7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" fillcolor="white [3201]" strokeweight=".5pt">
                <v:textbox>
                  <w:txbxContent>
                    <w:p w14:paraId="7A191E2E" w14:textId="77777777" w:rsidR="007D1F13" w:rsidRPr="002A6646" w:rsidRDefault="007D1F13" w:rsidP="007C1F4F">
                      <w:pPr>
                        <w:rPr>
                          <w:rFonts w:ascii="Times New Roman" w:hAnsi="Times New Roman" w:cs="Times New Roman"/>
                          <w:b/>
                          <w:sz w:val="20"/>
                          <w:szCs w:val="20"/>
                          <w:u w:val="single"/>
                        </w:rPr>
                      </w:pPr>
                      <w:r w:rsidRPr="002A6646">
                        <w:rPr>
                          <w:rFonts w:ascii="Times New Roman" w:hAnsi="Times New Roman" w:cs="Times New Roman"/>
                          <w:b/>
                          <w:sz w:val="20"/>
                          <w:szCs w:val="20"/>
                          <w:u w:val="single"/>
                        </w:rPr>
                        <w:t>RAN1#102-e:</w:t>
                      </w:r>
                    </w:p>
                    <w:p w14:paraId="30A7BDF4" w14:textId="77777777" w:rsidR="007D1F13" w:rsidRPr="002A6646" w:rsidRDefault="007D1F13" w:rsidP="007C1F4F">
                      <w:pPr>
                        <w:rPr>
                          <w:rFonts w:ascii="Times New Roman" w:hAnsi="Times New Roman" w:cs="Times New Roman"/>
                          <w:sz w:val="20"/>
                          <w:szCs w:val="20"/>
                          <w:lang w:eastAsia="x-none"/>
                        </w:rPr>
                      </w:pPr>
                      <w:r w:rsidRPr="002A6646">
                        <w:rPr>
                          <w:rFonts w:ascii="Times New Roman" w:hAnsi="Times New Roman" w:cs="Times New Roman"/>
                          <w:sz w:val="20"/>
                          <w:szCs w:val="20"/>
                          <w:highlight w:val="green"/>
                          <w:lang w:eastAsia="x-none"/>
                        </w:rPr>
                        <w:t>Agreement:</w:t>
                      </w:r>
                    </w:p>
                    <w:p w14:paraId="78D9BC0F" w14:textId="77777777" w:rsidR="007D1F13" w:rsidRPr="002A6646" w:rsidRDefault="007D1F13" w:rsidP="004A1401">
                      <w:p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Enabling/disabling on HARQ feedback for downlink transmission should be at least configurable per HARQ process via UE specific RRC signaling</w:t>
                      </w:r>
                    </w:p>
                    <w:p w14:paraId="16E91F90" w14:textId="77777777" w:rsidR="007D1F13" w:rsidRPr="002A6646" w:rsidRDefault="007D1F13" w:rsidP="007C1F4F">
                      <w:pPr>
                        <w:spacing w:after="0" w:line="240" w:lineRule="auto"/>
                        <w:rPr>
                          <w:rFonts w:ascii="Times New Roman" w:eastAsia="Times New Roman" w:hAnsi="Times New Roman" w:cs="Times New Roman"/>
                          <w:sz w:val="20"/>
                          <w:szCs w:val="20"/>
                          <w:lang w:eastAsia="x-none"/>
                        </w:rPr>
                      </w:pPr>
                    </w:p>
                  </w:txbxContent>
                </v:textbox>
                <w10:anchorlock/>
              </v:shape>
            </w:pict>
          </mc:Fallback>
        </mc:AlternateContent>
      </w:r>
    </w:p>
    <w:p w14:paraId="13B1A535" w14:textId="1060B76B" w:rsidR="008F4465" w:rsidRPr="00B831AC" w:rsidRDefault="00432D1E" w:rsidP="00432D1E">
      <w:pPr>
        <w:jc w:val="both"/>
        <w:rPr>
          <w:rFonts w:ascii="Arial" w:hAnsi="Arial"/>
        </w:rPr>
      </w:pPr>
      <w:r w:rsidRPr="00B831AC">
        <w:rPr>
          <w:rFonts w:ascii="Arial" w:hAnsi="Arial"/>
        </w:rPr>
        <w:t>Given that enabling / disabling of HARQ feedback should be configurable per HARQ process,</w:t>
      </w:r>
      <w:r w:rsidR="00283D8E" w:rsidRPr="00B831AC">
        <w:rPr>
          <w:rFonts w:ascii="Arial" w:hAnsi="Arial"/>
        </w:rPr>
        <w:t xml:space="preserve"> it is pointed out in</w:t>
      </w:r>
      <w:r w:rsidRPr="00B831AC">
        <w:rPr>
          <w:rFonts w:ascii="Arial" w:hAnsi="Arial"/>
        </w:rPr>
        <w:t xml:space="preserve"> </w:t>
      </w:r>
      <w:r w:rsidR="00283D8E" w:rsidRPr="00B831AC">
        <w:rPr>
          <w:rFonts w:ascii="Arial" w:hAnsi="Arial"/>
        </w:rPr>
        <w:t xml:space="preserve">Section 7.2.1.4 in </w:t>
      </w:r>
      <w:r w:rsidRPr="00B831AC">
        <w:rPr>
          <w:rFonts w:ascii="Arial" w:hAnsi="Arial"/>
        </w:rPr>
        <w:t>TR 38.821</w:t>
      </w:r>
      <w:r w:rsidR="00283D8E" w:rsidRPr="00B831AC">
        <w:rPr>
          <w:rFonts w:ascii="Arial" w:hAnsi="Arial"/>
        </w:rPr>
        <w:t xml:space="preserve"> </w:t>
      </w:r>
      <w:r w:rsidR="00283D8E" w:rsidRPr="00B831AC">
        <w:rPr>
          <w:rFonts w:ascii="Arial" w:hAnsi="Arial"/>
        </w:rPr>
        <w:fldChar w:fldCharType="begin"/>
      </w:r>
      <w:r w:rsidR="00283D8E" w:rsidRPr="00B831AC">
        <w:rPr>
          <w:rFonts w:ascii="Arial" w:hAnsi="Arial"/>
        </w:rPr>
        <w:instrText xml:space="preserve"> REF _Ref46459196 \r \h </w:instrText>
      </w:r>
      <w:r w:rsidR="008F4465" w:rsidRPr="00B831AC">
        <w:rPr>
          <w:rFonts w:ascii="Arial" w:hAnsi="Arial"/>
        </w:rPr>
        <w:instrText xml:space="preserve"> \* MERGEFORMAT </w:instrText>
      </w:r>
      <w:r w:rsidR="00283D8E" w:rsidRPr="00B831AC">
        <w:rPr>
          <w:rFonts w:ascii="Arial" w:hAnsi="Arial"/>
        </w:rPr>
      </w:r>
      <w:r w:rsidR="00283D8E" w:rsidRPr="00B831AC">
        <w:rPr>
          <w:rFonts w:ascii="Arial" w:hAnsi="Arial"/>
        </w:rPr>
        <w:fldChar w:fldCharType="separate"/>
      </w:r>
      <w:r w:rsidR="00BF55B7">
        <w:rPr>
          <w:rFonts w:ascii="Arial" w:hAnsi="Arial"/>
        </w:rPr>
        <w:t>[2]</w:t>
      </w:r>
      <w:r w:rsidR="00283D8E" w:rsidRPr="00B831AC">
        <w:rPr>
          <w:rFonts w:ascii="Arial" w:hAnsi="Arial"/>
        </w:rPr>
        <w:fldChar w:fldCharType="end"/>
      </w:r>
      <w:r w:rsidRPr="00B831AC">
        <w:rPr>
          <w:rFonts w:ascii="Arial" w:hAnsi="Arial"/>
        </w:rPr>
        <w:t xml:space="preserve"> that </w:t>
      </w:r>
      <w:r w:rsidR="00283D8E" w:rsidRPr="00B831AC">
        <w:rPr>
          <w:rFonts w:ascii="Arial" w:hAnsi="Arial"/>
        </w:rPr>
        <w:t>“</w:t>
      </w:r>
      <w:r w:rsidRPr="00B831AC">
        <w:rPr>
          <w:rFonts w:ascii="Arial" w:hAnsi="Arial"/>
          <w:i/>
          <w:iCs/>
        </w:rPr>
        <w:t>If the feedback is disabled for a selective number (i.e. not all) of HARQ processes, the configuration parameters for different HARQ processes may need to be different.</w:t>
      </w:r>
      <w:r w:rsidRPr="00B831AC">
        <w:rPr>
          <w:rFonts w:ascii="Arial" w:hAnsi="Arial"/>
        </w:rPr>
        <w:t xml:space="preserve">” </w:t>
      </w:r>
    </w:p>
    <w:p w14:paraId="5DED3E27" w14:textId="6ED73367" w:rsidR="00432D1E" w:rsidRPr="00B831AC" w:rsidRDefault="008F4465" w:rsidP="00432D1E">
      <w:pPr>
        <w:jc w:val="both"/>
        <w:rPr>
          <w:rFonts w:ascii="Arial" w:hAnsi="Arial"/>
        </w:rPr>
      </w:pPr>
      <w:r w:rsidRPr="00B831AC">
        <w:rPr>
          <w:rFonts w:ascii="Arial" w:hAnsi="Arial"/>
        </w:rPr>
        <w:t>Disabling HARQ feedback may increase the residual Block Error Rate (BLER) since retransmissions based on HARQ feedback are not possible anymore. For robustness and to minimize the need of RLC AM retransmission, the BLER target of the first transmission should be reduced. If the feedback is disabled for some HARQ processes but not for the others, it is not desirable to apply the same configuration. For example, for a HARQ process with feedback enabled, aggregation factor may not be needed, while for a HARQ process with feedback disabled, aggregation factor may be needed.</w:t>
      </w:r>
    </w:p>
    <w:p w14:paraId="13AA0E43" w14:textId="10CD9A61" w:rsidR="00432D1E" w:rsidRPr="00B831AC" w:rsidRDefault="00432D1E" w:rsidP="00432D1E">
      <w:pPr>
        <w:pStyle w:val="Proposal"/>
      </w:pPr>
      <w:bookmarkStart w:id="10" w:name="_Toc71641868"/>
      <w:r w:rsidRPr="00B831AC">
        <w:t xml:space="preserve">RAN1 to discuss </w:t>
      </w:r>
      <w:r w:rsidRPr="00B831AC">
        <w:rPr>
          <w:rFonts w:cs="Arial"/>
        </w:rPr>
        <w:t>what parameters need to be configured differently for HARQ processes with feedback and HARQ processes without feedback.</w:t>
      </w:r>
      <w:r w:rsidR="008F4465" w:rsidRPr="00B831AC">
        <w:rPr>
          <w:rFonts w:cs="Arial"/>
        </w:rPr>
        <w:t xml:space="preserve"> </w:t>
      </w:r>
      <w:r w:rsidR="00430FB1">
        <w:rPr>
          <w:rFonts w:cs="Arial"/>
        </w:rPr>
        <w:t>One e</w:t>
      </w:r>
      <w:r w:rsidR="008F4465" w:rsidRPr="00B831AC">
        <w:rPr>
          <w:rFonts w:cs="Arial"/>
        </w:rPr>
        <w:t xml:space="preserve">xample parameter </w:t>
      </w:r>
      <w:r w:rsidR="00430FB1">
        <w:rPr>
          <w:rFonts w:cs="Arial"/>
        </w:rPr>
        <w:t>is</w:t>
      </w:r>
      <w:r w:rsidR="008F4465" w:rsidRPr="00B831AC">
        <w:rPr>
          <w:rFonts w:cs="Arial"/>
        </w:rPr>
        <w:t xml:space="preserve"> aggregation factor.</w:t>
      </w:r>
      <w:bookmarkEnd w:id="10"/>
    </w:p>
    <w:p w14:paraId="58589CB7" w14:textId="6A901DED" w:rsidR="00E360F5" w:rsidRPr="00303B36" w:rsidRDefault="00283D8E" w:rsidP="00A61576">
      <w:pPr>
        <w:pStyle w:val="Heading1"/>
      </w:pPr>
      <w:r w:rsidRPr="00B831AC">
        <w:lastRenderedPageBreak/>
        <w:t>HARQ codebook for enabled/disabled HARQ</w:t>
      </w:r>
    </w:p>
    <w:p w14:paraId="24499282" w14:textId="1EEAB15E" w:rsidR="00E360F5" w:rsidRDefault="00430FB1" w:rsidP="00283D8E">
      <w:pPr>
        <w:pStyle w:val="BodyText"/>
      </w:pPr>
      <w:r>
        <w:t>At</w:t>
      </w:r>
      <w:r w:rsidR="00CD0709">
        <w:t xml:space="preserve"> RAN1#103</w:t>
      </w:r>
      <w:r w:rsidR="002E4BA4">
        <w:t>-</w:t>
      </w:r>
      <w:r w:rsidR="00CD0709">
        <w:t>e</w:t>
      </w:r>
      <w:r>
        <w:t>, the</w:t>
      </w:r>
      <w:r w:rsidR="00CD0709">
        <w:t xml:space="preserve"> following agreement </w:t>
      </w:r>
      <w:r>
        <w:t>was</w:t>
      </w:r>
      <w:r w:rsidR="00CD0709">
        <w:t xml:space="preserve"> made regarding HARQ codebook enhancements </w:t>
      </w:r>
      <w:r w:rsidR="00A57B92">
        <w:t>for NTN:</w:t>
      </w:r>
    </w:p>
    <w:p w14:paraId="72D33088" w14:textId="698D2DE9" w:rsidR="00A57B92" w:rsidRDefault="00A57B92" w:rsidP="00283D8E">
      <w:pPr>
        <w:pStyle w:val="BodyText"/>
      </w:pPr>
      <w:r w:rsidRPr="00B831AC">
        <w:rPr>
          <w:noProof/>
          <w:sz w:val="20"/>
          <w:szCs w:val="20"/>
        </w:rPr>
        <mc:AlternateContent>
          <mc:Choice Requires="wps">
            <w:drawing>
              <wp:inline distT="0" distB="0" distL="0" distR="0" wp14:anchorId="68274040" wp14:editId="02E36268">
                <wp:extent cx="6120765" cy="4281054"/>
                <wp:effectExtent l="0" t="0" r="13335" b="2476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281054"/>
                        </a:xfrm>
                        <a:prstGeom prst="rect">
                          <a:avLst/>
                        </a:prstGeom>
                        <a:solidFill>
                          <a:schemeClr val="lt1">
                            <a:lumMod val="100000"/>
                            <a:lumOff val="0"/>
                          </a:schemeClr>
                        </a:solidFill>
                        <a:ln w="6350">
                          <a:solidFill>
                            <a:srgbClr val="000000"/>
                          </a:solidFill>
                          <a:miter lim="800000"/>
                          <a:headEnd/>
                          <a:tailEnd/>
                        </a:ln>
                      </wps:spPr>
                      <wps:txbx>
                        <w:txbxContent>
                          <w:p w14:paraId="66D3344A" w14:textId="527CC1EB" w:rsidR="007D1F13" w:rsidRPr="002A6646" w:rsidRDefault="007D1F13" w:rsidP="00A57B92">
                            <w:pPr>
                              <w:rPr>
                                <w:rFonts w:ascii="Times New Roman" w:hAnsi="Times New Roman" w:cs="Times New Roman"/>
                                <w:b/>
                                <w:sz w:val="20"/>
                                <w:szCs w:val="20"/>
                                <w:u w:val="single"/>
                              </w:rPr>
                            </w:pPr>
                            <w:r w:rsidRPr="002A6646">
                              <w:rPr>
                                <w:rFonts w:ascii="Times New Roman" w:hAnsi="Times New Roman" w:cs="Times New Roman"/>
                                <w:b/>
                                <w:sz w:val="20"/>
                                <w:szCs w:val="20"/>
                                <w:u w:val="single"/>
                              </w:rPr>
                              <w:t>RAN1#103-e:</w:t>
                            </w:r>
                          </w:p>
                          <w:p w14:paraId="4F89F64A" w14:textId="77777777" w:rsidR="007D1F13" w:rsidRPr="002A6646" w:rsidRDefault="007D1F13" w:rsidP="00A57B92">
                            <w:pPr>
                              <w:rPr>
                                <w:rFonts w:ascii="Times New Roman" w:hAnsi="Times New Roman" w:cs="Times New Roman"/>
                                <w:sz w:val="20"/>
                                <w:szCs w:val="20"/>
                                <w:lang w:eastAsia="x-none"/>
                              </w:rPr>
                            </w:pPr>
                            <w:r w:rsidRPr="002A6646">
                              <w:rPr>
                                <w:rFonts w:ascii="Times New Roman" w:hAnsi="Times New Roman" w:cs="Times New Roman"/>
                                <w:sz w:val="20"/>
                                <w:szCs w:val="20"/>
                                <w:highlight w:val="green"/>
                                <w:lang w:eastAsia="x-none"/>
                              </w:rPr>
                              <w:t>Agreement:</w:t>
                            </w:r>
                          </w:p>
                          <w:p w14:paraId="3762F6F5" w14:textId="77777777" w:rsidR="007D1F13" w:rsidRPr="002A6646" w:rsidRDefault="007D1F13" w:rsidP="008C098B">
                            <w:p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HARQ codebook enhancement is supported as:</w:t>
                            </w:r>
                          </w:p>
                          <w:p w14:paraId="6AA8F343" w14:textId="77777777" w:rsidR="007D1F13" w:rsidRPr="002A6646" w:rsidRDefault="007D1F13" w:rsidP="008C098B">
                            <w:pPr>
                              <w:numPr>
                                <w:ilvl w:val="0"/>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For Type-2 HARQ codebook:</w:t>
                            </w:r>
                          </w:p>
                          <w:p w14:paraId="6E893E82" w14:textId="77777777" w:rsidR="007D1F13" w:rsidRPr="002A6646" w:rsidRDefault="007D1F13" w:rsidP="008C098B">
                            <w:pPr>
                              <w:numPr>
                                <w:ilvl w:val="1"/>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Option-1: Reduce codebook size with:</w:t>
                            </w:r>
                          </w:p>
                          <w:p w14:paraId="222FF405" w14:textId="77777777" w:rsidR="007D1F13" w:rsidRPr="002A6646" w:rsidRDefault="007D1F13" w:rsidP="008C098B">
                            <w:pPr>
                              <w:numPr>
                                <w:ilvl w:val="2"/>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HARQ-ACK codebook only includes HARQ-ACK of PDSCH with feedback-enabled HARQ processes</w:t>
                            </w:r>
                          </w:p>
                          <w:p w14:paraId="24B121C9" w14:textId="77777777" w:rsidR="007D1F13" w:rsidRPr="002A6646" w:rsidRDefault="007D1F13" w:rsidP="008C098B">
                            <w:pPr>
                              <w:numPr>
                                <w:ilvl w:val="3"/>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FFS: the details of C-DAI and T-DAI counting for DCI of PDSCH with feedback-enable/disabled HARQ processes</w:t>
                            </w:r>
                          </w:p>
                          <w:p w14:paraId="3A69D7D0" w14:textId="77777777" w:rsidR="007D1F13" w:rsidRPr="002A6646" w:rsidRDefault="007D1F13" w:rsidP="008C098B">
                            <w:pPr>
                              <w:numPr>
                                <w:ilvl w:val="2"/>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FFS: at least DCI for SPS release/SPS PDSCH</w:t>
                            </w:r>
                          </w:p>
                          <w:p w14:paraId="09891E75" w14:textId="77777777" w:rsidR="007D1F13" w:rsidRPr="002A6646" w:rsidRDefault="007D1F13" w:rsidP="008C098B">
                            <w:pPr>
                              <w:numPr>
                                <w:ilvl w:val="1"/>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Option-2: No enhancement</w:t>
                            </w:r>
                          </w:p>
                          <w:p w14:paraId="6C622473" w14:textId="77777777" w:rsidR="007D1F13" w:rsidRPr="002A6646" w:rsidRDefault="007D1F13" w:rsidP="008C098B">
                            <w:pPr>
                              <w:numPr>
                                <w:ilvl w:val="1"/>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Other options are not precluded.</w:t>
                            </w:r>
                          </w:p>
                          <w:p w14:paraId="0C1D4797" w14:textId="77777777" w:rsidR="007D1F13" w:rsidRPr="002A6646" w:rsidRDefault="007D1F13" w:rsidP="008C098B">
                            <w:pPr>
                              <w:numPr>
                                <w:ilvl w:val="0"/>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For Type-1 HARQ codebook, further discuss is needed with down selection among following options:</w:t>
                            </w:r>
                          </w:p>
                          <w:p w14:paraId="5A50306A" w14:textId="77777777" w:rsidR="007D1F13" w:rsidRPr="002A6646" w:rsidRDefault="007D1F13" w:rsidP="008C098B">
                            <w:pPr>
                              <w:numPr>
                                <w:ilvl w:val="1"/>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Option-1: No enhancement;</w:t>
                            </w:r>
                          </w:p>
                          <w:p w14:paraId="515E3410" w14:textId="77777777" w:rsidR="007D1F13" w:rsidRPr="002A6646" w:rsidRDefault="007D1F13" w:rsidP="008C098B">
                            <w:pPr>
                              <w:numPr>
                                <w:ilvl w:val="1"/>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Option-2: Report NACK on disabled process</w:t>
                            </w:r>
                          </w:p>
                          <w:p w14:paraId="260036AF" w14:textId="77777777" w:rsidR="007D1F13" w:rsidRPr="002A6646" w:rsidRDefault="007D1F13" w:rsidP="008C098B">
                            <w:pPr>
                              <w:numPr>
                                <w:ilvl w:val="1"/>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Option-3: Reduce codebook size with criteria </w:t>
                            </w:r>
                          </w:p>
                          <w:p w14:paraId="713EAE7D" w14:textId="77777777" w:rsidR="007D1F13" w:rsidRPr="002A6646" w:rsidRDefault="007D1F13" w:rsidP="008C098B">
                            <w:pPr>
                              <w:numPr>
                                <w:ilvl w:val="0"/>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FFS: Enhancements for Type-3 HARQ codebook</w:t>
                            </w:r>
                          </w:p>
                          <w:p w14:paraId="59597625" w14:textId="77777777" w:rsidR="007D1F13" w:rsidRPr="002A6646" w:rsidRDefault="007D1F13" w:rsidP="00A57B92">
                            <w:pPr>
                              <w:spacing w:after="0" w:line="240" w:lineRule="auto"/>
                              <w:rPr>
                                <w:rFonts w:ascii="Times New Roman" w:eastAsia="Times New Roman" w:hAnsi="Times New Roman" w:cs="Times New Roman"/>
                                <w:sz w:val="20"/>
                                <w:szCs w:val="20"/>
                                <w:lang w:eastAsia="x-none"/>
                              </w:rPr>
                            </w:pPr>
                          </w:p>
                        </w:txbxContent>
                      </wps:txbx>
                      <wps:bodyPr rot="0" vert="horz" wrap="square" lIns="91440" tIns="45720" rIns="91440" bIns="45720" anchor="t" anchorCtr="0" upright="1">
                        <a:noAutofit/>
                      </wps:bodyPr>
                    </wps:wsp>
                  </a:graphicData>
                </a:graphic>
              </wp:inline>
            </w:drawing>
          </mc:Choice>
          <mc:Fallback>
            <w:pict>
              <v:shape w14:anchorId="68274040" id="Text Box 13" o:spid="_x0000_s1029" type="#_x0000_t202" style="width:481.95pt;height:33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" fillcolor="white [3201]" strokeweight=".5pt">
                <v:textbox>
                  <w:txbxContent>
                    <w:p w14:paraId="66D3344A" w14:textId="527CC1EB" w:rsidR="007D1F13" w:rsidRPr="002A6646" w:rsidRDefault="007D1F13" w:rsidP="00A57B92">
                      <w:pPr>
                        <w:rPr>
                          <w:rFonts w:ascii="Times New Roman" w:hAnsi="Times New Roman" w:cs="Times New Roman"/>
                          <w:b/>
                          <w:sz w:val="20"/>
                          <w:szCs w:val="20"/>
                          <w:u w:val="single"/>
                        </w:rPr>
                      </w:pPr>
                      <w:r w:rsidRPr="002A6646">
                        <w:rPr>
                          <w:rFonts w:ascii="Times New Roman" w:hAnsi="Times New Roman" w:cs="Times New Roman"/>
                          <w:b/>
                          <w:sz w:val="20"/>
                          <w:szCs w:val="20"/>
                          <w:u w:val="single"/>
                        </w:rPr>
                        <w:t>RAN1#103-e:</w:t>
                      </w:r>
                    </w:p>
                    <w:p w14:paraId="4F89F64A" w14:textId="77777777" w:rsidR="007D1F13" w:rsidRPr="002A6646" w:rsidRDefault="007D1F13" w:rsidP="00A57B92">
                      <w:pPr>
                        <w:rPr>
                          <w:rFonts w:ascii="Times New Roman" w:hAnsi="Times New Roman" w:cs="Times New Roman"/>
                          <w:sz w:val="20"/>
                          <w:szCs w:val="20"/>
                          <w:lang w:eastAsia="x-none"/>
                        </w:rPr>
                      </w:pPr>
                      <w:r w:rsidRPr="002A6646">
                        <w:rPr>
                          <w:rFonts w:ascii="Times New Roman" w:hAnsi="Times New Roman" w:cs="Times New Roman"/>
                          <w:sz w:val="20"/>
                          <w:szCs w:val="20"/>
                          <w:highlight w:val="green"/>
                          <w:lang w:eastAsia="x-none"/>
                        </w:rPr>
                        <w:t>Agreement:</w:t>
                      </w:r>
                    </w:p>
                    <w:p w14:paraId="3762F6F5" w14:textId="77777777" w:rsidR="007D1F13" w:rsidRPr="002A6646" w:rsidRDefault="007D1F13" w:rsidP="008C098B">
                      <w:p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HARQ codebook enhancement is supported as:</w:t>
                      </w:r>
                    </w:p>
                    <w:p w14:paraId="6AA8F343" w14:textId="77777777" w:rsidR="007D1F13" w:rsidRPr="002A6646" w:rsidRDefault="007D1F13" w:rsidP="008C098B">
                      <w:pPr>
                        <w:numPr>
                          <w:ilvl w:val="0"/>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For Type-2 HARQ codebook:</w:t>
                      </w:r>
                    </w:p>
                    <w:p w14:paraId="6E893E82" w14:textId="77777777" w:rsidR="007D1F13" w:rsidRPr="002A6646" w:rsidRDefault="007D1F13" w:rsidP="008C098B">
                      <w:pPr>
                        <w:numPr>
                          <w:ilvl w:val="1"/>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Option-1: Reduce codebook size with:</w:t>
                      </w:r>
                    </w:p>
                    <w:p w14:paraId="222FF405" w14:textId="77777777" w:rsidR="007D1F13" w:rsidRPr="002A6646" w:rsidRDefault="007D1F13" w:rsidP="008C098B">
                      <w:pPr>
                        <w:numPr>
                          <w:ilvl w:val="2"/>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HARQ-ACK codebook only includes HARQ-ACK of PDSCH with feedback-enabled HARQ processes</w:t>
                      </w:r>
                    </w:p>
                    <w:p w14:paraId="24B121C9" w14:textId="77777777" w:rsidR="007D1F13" w:rsidRPr="002A6646" w:rsidRDefault="007D1F13" w:rsidP="008C098B">
                      <w:pPr>
                        <w:numPr>
                          <w:ilvl w:val="3"/>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FFS: the details of C-DAI and T-DAI counting for DCI of PDSCH with feedback-enable/disabled HARQ processes</w:t>
                      </w:r>
                    </w:p>
                    <w:p w14:paraId="3A69D7D0" w14:textId="77777777" w:rsidR="007D1F13" w:rsidRPr="002A6646" w:rsidRDefault="007D1F13" w:rsidP="008C098B">
                      <w:pPr>
                        <w:numPr>
                          <w:ilvl w:val="2"/>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FFS: at least DCI for SPS release/SPS PDSCH</w:t>
                      </w:r>
                    </w:p>
                    <w:p w14:paraId="09891E75" w14:textId="77777777" w:rsidR="007D1F13" w:rsidRPr="002A6646" w:rsidRDefault="007D1F13" w:rsidP="008C098B">
                      <w:pPr>
                        <w:numPr>
                          <w:ilvl w:val="1"/>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Option-2: No enhancement</w:t>
                      </w:r>
                    </w:p>
                    <w:p w14:paraId="6C622473" w14:textId="77777777" w:rsidR="007D1F13" w:rsidRPr="002A6646" w:rsidRDefault="007D1F13" w:rsidP="008C098B">
                      <w:pPr>
                        <w:numPr>
                          <w:ilvl w:val="1"/>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Other options are not precluded.</w:t>
                      </w:r>
                    </w:p>
                    <w:p w14:paraId="0C1D4797" w14:textId="77777777" w:rsidR="007D1F13" w:rsidRPr="002A6646" w:rsidRDefault="007D1F13" w:rsidP="008C098B">
                      <w:pPr>
                        <w:numPr>
                          <w:ilvl w:val="0"/>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For Type-1 HARQ codebook, further discuss is needed with down selection among following options:</w:t>
                      </w:r>
                    </w:p>
                    <w:p w14:paraId="5A50306A" w14:textId="77777777" w:rsidR="007D1F13" w:rsidRPr="002A6646" w:rsidRDefault="007D1F13" w:rsidP="008C098B">
                      <w:pPr>
                        <w:numPr>
                          <w:ilvl w:val="1"/>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Option-1: No enhancement;</w:t>
                      </w:r>
                    </w:p>
                    <w:p w14:paraId="515E3410" w14:textId="77777777" w:rsidR="007D1F13" w:rsidRPr="002A6646" w:rsidRDefault="007D1F13" w:rsidP="008C098B">
                      <w:pPr>
                        <w:numPr>
                          <w:ilvl w:val="1"/>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Option-2: Report NACK on disabled process</w:t>
                      </w:r>
                    </w:p>
                    <w:p w14:paraId="260036AF" w14:textId="77777777" w:rsidR="007D1F13" w:rsidRPr="002A6646" w:rsidRDefault="007D1F13" w:rsidP="008C098B">
                      <w:pPr>
                        <w:numPr>
                          <w:ilvl w:val="1"/>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Option-3: Reduce codebook size with criteria </w:t>
                      </w:r>
                    </w:p>
                    <w:p w14:paraId="713EAE7D" w14:textId="77777777" w:rsidR="007D1F13" w:rsidRPr="002A6646" w:rsidRDefault="007D1F13" w:rsidP="008C098B">
                      <w:pPr>
                        <w:numPr>
                          <w:ilvl w:val="0"/>
                          <w:numId w:val="20"/>
                        </w:num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FFS: Enhancements for Type-3 HARQ codebook</w:t>
                      </w:r>
                    </w:p>
                    <w:p w14:paraId="59597625" w14:textId="77777777" w:rsidR="007D1F13" w:rsidRPr="002A6646" w:rsidRDefault="007D1F13" w:rsidP="00A57B92">
                      <w:pPr>
                        <w:spacing w:after="0" w:line="240" w:lineRule="auto"/>
                        <w:rPr>
                          <w:rFonts w:ascii="Times New Roman" w:eastAsia="Times New Roman" w:hAnsi="Times New Roman" w:cs="Times New Roman"/>
                          <w:sz w:val="20"/>
                          <w:szCs w:val="20"/>
                          <w:lang w:eastAsia="x-none"/>
                        </w:rPr>
                      </w:pPr>
                    </w:p>
                  </w:txbxContent>
                </v:textbox>
                <w10:anchorlock/>
              </v:shape>
            </w:pict>
          </mc:Fallback>
        </mc:AlternateContent>
      </w:r>
    </w:p>
    <w:p w14:paraId="17ABBBC6" w14:textId="1F4E835E" w:rsidR="002F4097" w:rsidRDefault="003230AA" w:rsidP="000D65B9">
      <w:pPr>
        <w:pStyle w:val="BodyText"/>
        <w:tabs>
          <w:tab w:val="left" w:pos="8328"/>
        </w:tabs>
      </w:pPr>
      <w:r>
        <w:t>At RAN1#104-e, the following agreement was made for type-2 HARQ codebook:</w:t>
      </w:r>
      <w:r w:rsidR="000D65B9">
        <w:tab/>
      </w:r>
    </w:p>
    <w:p w14:paraId="7F52D416" w14:textId="083BC7F3" w:rsidR="003230AA" w:rsidRPr="00A940E7" w:rsidRDefault="003230AA" w:rsidP="00A940E7">
      <w:pPr>
        <w:pStyle w:val="BodyText"/>
      </w:pPr>
      <w:r w:rsidRPr="00B831AC">
        <w:rPr>
          <w:noProof/>
          <w:sz w:val="20"/>
          <w:szCs w:val="20"/>
        </w:rPr>
        <mc:AlternateContent>
          <mc:Choice Requires="wps">
            <w:drawing>
              <wp:inline distT="0" distB="0" distL="0" distR="0" wp14:anchorId="573D859F" wp14:editId="2D688024">
                <wp:extent cx="6120765" cy="1115291"/>
                <wp:effectExtent l="0" t="0" r="13335" b="2794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15291"/>
                        </a:xfrm>
                        <a:prstGeom prst="rect">
                          <a:avLst/>
                        </a:prstGeom>
                        <a:solidFill>
                          <a:schemeClr val="lt1">
                            <a:lumMod val="100000"/>
                            <a:lumOff val="0"/>
                          </a:schemeClr>
                        </a:solidFill>
                        <a:ln w="6350">
                          <a:solidFill>
                            <a:srgbClr val="000000"/>
                          </a:solidFill>
                          <a:miter lim="800000"/>
                          <a:headEnd/>
                          <a:tailEnd/>
                        </a:ln>
                      </wps:spPr>
                      <wps:txbx>
                        <w:txbxContent>
                          <w:p w14:paraId="256E41AE" w14:textId="77777777" w:rsidR="007D1F13" w:rsidRPr="002A6646" w:rsidRDefault="007D1F13" w:rsidP="003230AA">
                            <w:pPr>
                              <w:rPr>
                                <w:rFonts w:ascii="Times New Roman" w:hAnsi="Times New Roman" w:cs="Times New Roman"/>
                                <w:sz w:val="20"/>
                                <w:szCs w:val="20"/>
                                <w:lang w:eastAsia="x-none"/>
                              </w:rPr>
                            </w:pPr>
                            <w:r w:rsidRPr="002A6646">
                              <w:rPr>
                                <w:rFonts w:ascii="Times New Roman" w:hAnsi="Times New Roman" w:cs="Times New Roman"/>
                                <w:sz w:val="20"/>
                                <w:szCs w:val="20"/>
                                <w:highlight w:val="green"/>
                                <w:lang w:eastAsia="x-none"/>
                              </w:rPr>
                              <w:t>Agreement:</w:t>
                            </w:r>
                          </w:p>
                          <w:p w14:paraId="11DA7932" w14:textId="77777777" w:rsidR="007D1F13" w:rsidRPr="002A6646" w:rsidRDefault="007D1F13" w:rsidP="003230AA">
                            <w:p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For Type-2 HARQ codebook in NTN: Reduce codebook size with HARQ-ACK codebook only including HARQ-ACK of PDSCH with feedback-enabled HARQ processes</w:t>
                            </w:r>
                          </w:p>
                          <w:p w14:paraId="0568237F" w14:textId="77777777" w:rsidR="007D1F13" w:rsidRPr="002A6646" w:rsidRDefault="007D1F13" w:rsidP="003230AA">
                            <w:pPr>
                              <w:numPr>
                                <w:ilvl w:val="0"/>
                                <w:numId w:val="36"/>
                              </w:numPr>
                              <w:spacing w:after="0" w:line="240" w:lineRule="auto"/>
                              <w:ind w:left="720"/>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FFS: The details of C-DAI and T-DAI counting for DCI of PDSCH with feedback-enable/disabled HARQ processes</w:t>
                            </w:r>
                          </w:p>
                          <w:p w14:paraId="1F9261F2" w14:textId="77777777" w:rsidR="007D1F13" w:rsidRPr="002A6646" w:rsidRDefault="007D1F13" w:rsidP="003230AA">
                            <w:pPr>
                              <w:spacing w:after="0" w:line="240" w:lineRule="auto"/>
                              <w:rPr>
                                <w:rFonts w:ascii="Times New Roman" w:eastAsia="Times New Roman" w:hAnsi="Times New Roman" w:cs="Times New Roman"/>
                                <w:sz w:val="20"/>
                                <w:szCs w:val="20"/>
                                <w:lang w:eastAsia="x-none"/>
                              </w:rPr>
                            </w:pPr>
                          </w:p>
                        </w:txbxContent>
                      </wps:txbx>
                      <wps:bodyPr rot="0" vert="horz" wrap="square" lIns="91440" tIns="45720" rIns="91440" bIns="45720" anchor="t" anchorCtr="0" upright="1">
                        <a:noAutofit/>
                      </wps:bodyPr>
                    </wps:wsp>
                  </a:graphicData>
                </a:graphic>
              </wp:inline>
            </w:drawing>
          </mc:Choice>
          <mc:Fallback>
            <w:pict>
              <v:shape w14:anchorId="573D859F" id="Text Box 16" o:spid="_x0000_s1030" type="#_x0000_t202" style="width:481.95pt;height:8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eBlSQ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" fillcolor="white [3201]" strokeweight=".5pt">
                <v:textbox>
                  <w:txbxContent>
                    <w:p w14:paraId="256E41AE" w14:textId="77777777" w:rsidR="007D1F13" w:rsidRPr="002A6646" w:rsidRDefault="007D1F13" w:rsidP="003230AA">
                      <w:pPr>
                        <w:rPr>
                          <w:rFonts w:ascii="Times New Roman" w:hAnsi="Times New Roman" w:cs="Times New Roman"/>
                          <w:sz w:val="20"/>
                          <w:szCs w:val="20"/>
                          <w:lang w:eastAsia="x-none"/>
                        </w:rPr>
                      </w:pPr>
                      <w:r w:rsidRPr="002A6646">
                        <w:rPr>
                          <w:rFonts w:ascii="Times New Roman" w:hAnsi="Times New Roman" w:cs="Times New Roman"/>
                          <w:sz w:val="20"/>
                          <w:szCs w:val="20"/>
                          <w:highlight w:val="green"/>
                          <w:lang w:eastAsia="x-none"/>
                        </w:rPr>
                        <w:t>Agreement:</w:t>
                      </w:r>
                    </w:p>
                    <w:p w14:paraId="11DA7932" w14:textId="77777777" w:rsidR="007D1F13" w:rsidRPr="002A6646" w:rsidRDefault="007D1F13" w:rsidP="003230AA">
                      <w:pPr>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For Type-2 HARQ codebook in NTN: Reduce codebook size with HARQ-ACK codebook only including HARQ-ACK of PDSCH with feedback-enabled HARQ processes</w:t>
                      </w:r>
                    </w:p>
                    <w:p w14:paraId="0568237F" w14:textId="77777777" w:rsidR="007D1F13" w:rsidRPr="002A6646" w:rsidRDefault="007D1F13" w:rsidP="003230AA">
                      <w:pPr>
                        <w:numPr>
                          <w:ilvl w:val="0"/>
                          <w:numId w:val="36"/>
                        </w:numPr>
                        <w:spacing w:after="0" w:line="240" w:lineRule="auto"/>
                        <w:ind w:left="720"/>
                        <w:rPr>
                          <w:rFonts w:ascii="Times New Roman" w:hAnsi="Times New Roman" w:cs="Times New Roman"/>
                          <w:sz w:val="20"/>
                          <w:szCs w:val="20"/>
                          <w:lang w:eastAsia="x-none"/>
                        </w:rPr>
                      </w:pPr>
                      <w:r w:rsidRPr="002A6646">
                        <w:rPr>
                          <w:rFonts w:ascii="Times New Roman" w:hAnsi="Times New Roman" w:cs="Times New Roman"/>
                          <w:sz w:val="20"/>
                          <w:szCs w:val="20"/>
                          <w:lang w:eastAsia="x-none"/>
                        </w:rPr>
                        <w:t>FFS: The details of C-DAI and T-DAI counting for DCI of PDSCH with feedback-enable/disabled HARQ processes</w:t>
                      </w:r>
                    </w:p>
                    <w:p w14:paraId="1F9261F2" w14:textId="77777777" w:rsidR="007D1F13" w:rsidRPr="002A6646" w:rsidRDefault="007D1F13" w:rsidP="003230AA">
                      <w:pPr>
                        <w:spacing w:after="0" w:line="240" w:lineRule="auto"/>
                        <w:rPr>
                          <w:rFonts w:ascii="Times New Roman" w:eastAsia="Times New Roman" w:hAnsi="Times New Roman" w:cs="Times New Roman"/>
                          <w:sz w:val="20"/>
                          <w:szCs w:val="20"/>
                          <w:lang w:eastAsia="x-none"/>
                        </w:rPr>
                      </w:pPr>
                    </w:p>
                  </w:txbxContent>
                </v:textbox>
                <w10:anchorlock/>
              </v:shape>
            </w:pict>
          </mc:Fallback>
        </mc:AlternateContent>
      </w:r>
    </w:p>
    <w:p w14:paraId="080AC21E" w14:textId="531F26F2" w:rsidR="008F4465" w:rsidRPr="00AA2B37" w:rsidRDefault="008F4465" w:rsidP="00283D8E">
      <w:pPr>
        <w:pStyle w:val="BodyText"/>
      </w:pPr>
      <w:r w:rsidRPr="00AA2B37">
        <w:t xml:space="preserve">Note that </w:t>
      </w:r>
      <w:r w:rsidR="001F518A">
        <w:t xml:space="preserve">the </w:t>
      </w:r>
      <w:r w:rsidRPr="00AA2B37">
        <w:t>RAN1</w:t>
      </w:r>
      <w:r w:rsidR="001F518A">
        <w:t>#102-e</w:t>
      </w:r>
      <w:r w:rsidRPr="00AA2B37">
        <w:t xml:space="preserve"> agreement clearly states that “Enabling/disabling on HARQ feedback for downlink transmission…”. </w:t>
      </w:r>
      <w:r w:rsidR="004F02B7" w:rsidRPr="00AA2B37">
        <w:t>I</w:t>
      </w:r>
      <w:r w:rsidRPr="00AA2B37">
        <w:t xml:space="preserve">f the network </w:t>
      </w:r>
      <w:r w:rsidR="004F02B7" w:rsidRPr="00AA2B37">
        <w:t>schedules a PDSCH on a HARQ process with feedback disabled, it is clear that the network is not interested in receiving the feedback. In this case, the UE should not send the feedback. This is the meaning of “disabling HARQ feedback”.</w:t>
      </w:r>
    </w:p>
    <w:p w14:paraId="5B00BE09" w14:textId="4E6CCE13" w:rsidR="004F02B7" w:rsidRPr="00AA2B37" w:rsidRDefault="004F02B7" w:rsidP="00283D8E">
      <w:pPr>
        <w:pStyle w:val="BodyText"/>
      </w:pPr>
      <w:r w:rsidRPr="00AA2B37">
        <w:t>As an example, in transparent GEO, the round-trip time is ~500 ms. Using a HARQ process with feedback disabled, the network schedules PDSCH #1 in subframe #1, PDSCH #2 in subframe #2, … The network is not interested in receiving a feedback for PDSCH #1 after ~500 ms. In this case, sending feedback from UE leads to waste of radio resource</w:t>
      </w:r>
      <w:r w:rsidR="006553AD" w:rsidRPr="00AA2B37">
        <w:t xml:space="preserve"> and UE power</w:t>
      </w:r>
      <w:r w:rsidRPr="00AA2B37">
        <w:t xml:space="preserve"> </w:t>
      </w:r>
      <w:r w:rsidR="006553AD" w:rsidRPr="00AA2B37">
        <w:t>consumption, as well as</w:t>
      </w:r>
      <w:r w:rsidRPr="00AA2B37">
        <w:t xml:space="preserve"> increased interference</w:t>
      </w:r>
      <w:r w:rsidR="006553AD" w:rsidRPr="00AA2B37">
        <w:t>.</w:t>
      </w:r>
    </w:p>
    <w:p w14:paraId="7D2C6141" w14:textId="3BEF9E3A" w:rsidR="006553AD" w:rsidRPr="00AA2B37" w:rsidRDefault="00C83E62" w:rsidP="006553AD">
      <w:pPr>
        <w:pStyle w:val="Observation"/>
      </w:pPr>
      <w:bookmarkStart w:id="11" w:name="_Toc71641857"/>
      <w:r w:rsidRPr="00AA2B37">
        <w:t>The intention of d</w:t>
      </w:r>
      <w:r w:rsidR="006553AD" w:rsidRPr="00AA2B37">
        <w:t xml:space="preserve">isabling HARQ feedback for a downlink transmission </w:t>
      </w:r>
      <w:r w:rsidRPr="00AA2B37">
        <w:t>is not to send</w:t>
      </w:r>
      <w:r w:rsidR="006553AD" w:rsidRPr="00AA2B37">
        <w:t xml:space="preserve"> HARQ feedback for the downlink transmission.</w:t>
      </w:r>
      <w:bookmarkEnd w:id="11"/>
    </w:p>
    <w:p w14:paraId="08C11CEE" w14:textId="4251AB30" w:rsidR="006553AD" w:rsidRPr="00AA2B37" w:rsidRDefault="006553AD" w:rsidP="006553AD">
      <w:pPr>
        <w:pStyle w:val="Observation"/>
        <w:overflowPunct w:val="0"/>
        <w:autoSpaceDE w:val="0"/>
        <w:autoSpaceDN w:val="0"/>
        <w:adjustRightInd w:val="0"/>
        <w:spacing w:line="240" w:lineRule="auto"/>
        <w:textAlignment w:val="baseline"/>
      </w:pPr>
      <w:bookmarkStart w:id="12" w:name="_Toc71641858"/>
      <w:r w:rsidRPr="00AA2B37">
        <w:lastRenderedPageBreak/>
        <w:t>If the network schedules a PDSCH on a HARQ process with feedback disabled, it is clear that the network is not interested in receiving the feedback.</w:t>
      </w:r>
      <w:bookmarkEnd w:id="12"/>
    </w:p>
    <w:p w14:paraId="7EDFC01E" w14:textId="0576183A" w:rsidR="008F4465" w:rsidRPr="00AA2B37" w:rsidRDefault="006553AD" w:rsidP="00283D8E">
      <w:pPr>
        <w:pStyle w:val="Observation"/>
        <w:overflowPunct w:val="0"/>
        <w:autoSpaceDE w:val="0"/>
        <w:autoSpaceDN w:val="0"/>
        <w:adjustRightInd w:val="0"/>
        <w:spacing w:line="240" w:lineRule="auto"/>
        <w:textAlignment w:val="baseline"/>
      </w:pPr>
      <w:bookmarkStart w:id="13" w:name="_Toc71641859"/>
      <w:r w:rsidRPr="00AA2B37">
        <w:t>Sending feedback from UE for a HARQ process with disabled feedback leads to waste of radio resource and UE power consumption, as well as increased interference.</w:t>
      </w:r>
      <w:bookmarkEnd w:id="13"/>
    </w:p>
    <w:p w14:paraId="09E0B6C5" w14:textId="32BF7347" w:rsidR="0084577D" w:rsidRPr="00B831AC" w:rsidRDefault="00283D8E" w:rsidP="00283D8E">
      <w:pPr>
        <w:pStyle w:val="BodyText"/>
      </w:pPr>
      <w:r w:rsidRPr="00B831AC">
        <w:t>With the UE being configured with both feedback disabled HARQ processes and feedback enabled HARQ processes, UE procedures on how to determine the entries in the HARQ codebooks need to be defined. For instance, a UE may receive PDSCHs associated with either a feedback disabled HARQ process or a feedback enabled HARQ process.</w:t>
      </w:r>
      <w:r w:rsidR="00486076" w:rsidRPr="00B831AC">
        <w:t xml:space="preserve"> </w:t>
      </w:r>
    </w:p>
    <w:p w14:paraId="6033B516" w14:textId="68ABBCFB" w:rsidR="006145F1" w:rsidRDefault="006145F1" w:rsidP="006145F1">
      <w:pPr>
        <w:pStyle w:val="Heading2"/>
      </w:pPr>
      <w:r>
        <w:t>Type-1 HARQ codebook</w:t>
      </w:r>
    </w:p>
    <w:p w14:paraId="353ACF03" w14:textId="6EF47095" w:rsidR="00283D8E" w:rsidRPr="00B831AC" w:rsidRDefault="00283D8E" w:rsidP="007648A7">
      <w:pPr>
        <w:pStyle w:val="BodyText"/>
      </w:pPr>
      <w:r w:rsidRPr="00B831AC">
        <w:t>In the case of the NR Type-1 HARQ codebook, as the size of the codebook is fixed based on configuration and should not change dynamically, one simple approach is to insert NACKs in the positions corresponding to PDSCHs associated with feedback disabled HARQ processes. For PDSCHs associated with feedback enabled HARQ processes, the UE inserts ACK or NACK depending on the decoding outcome of the PDSCHs</w:t>
      </w:r>
      <w:r w:rsidR="002E4BA4">
        <w:t>.</w:t>
      </w:r>
      <w:r w:rsidRPr="00B831AC">
        <w:t xml:space="preserve"> An example of a NR Type</w:t>
      </w:r>
      <w:r w:rsidR="007648A7">
        <w:t>-</w:t>
      </w:r>
      <w:r w:rsidRPr="00B831AC">
        <w:t xml:space="preserve">1 HARQ codebook with feedback enabled/disabled HARQ processes is shown in </w:t>
      </w:r>
      <w:r w:rsidRPr="00B831AC">
        <w:fldChar w:fldCharType="begin"/>
      </w:r>
      <w:r w:rsidRPr="00B831AC">
        <w:instrText xml:space="preserve"> REF _Ref20351518 \h </w:instrText>
      </w:r>
      <w:r w:rsidRPr="00B831AC">
        <w:fldChar w:fldCharType="separate"/>
      </w:r>
      <w:r w:rsidR="00BF55B7" w:rsidRPr="00B831AC">
        <w:t xml:space="preserve">Figure </w:t>
      </w:r>
      <w:r w:rsidR="00BF55B7">
        <w:rPr>
          <w:noProof/>
        </w:rPr>
        <w:t>1</w:t>
      </w:r>
      <w:r w:rsidRPr="00B831AC">
        <w:fldChar w:fldCharType="end"/>
      </w:r>
      <w:r w:rsidRPr="00B831AC">
        <w:t xml:space="preserve">. In the DL association set for HARQ codebook in slot n, the UE receives a PDSCH associated with a feedback disabled HARQ process in slot n-3 (corresponding to K1=3) and a PDSCH associated with a feedback enabled HARQ process in slot n-1 (corresponding to K1=1). As there is no ACK-NACK feedback for the PDSCH associated with feedback disabled HARQ process, the UE will insert a NACK (N) in position K1=3 corresponding to the PDSCH received in slot n-3. For PDSCH received in slot n-1 which is associated with a feedback enabled HARQ process, the UE inserts ACK-NACK bit X which depends on the outcome of the PDSCH associated with the feedback enabled HARQ process.  </w:t>
      </w:r>
    </w:p>
    <w:p w14:paraId="2EFAE222" w14:textId="77777777" w:rsidR="00283D8E" w:rsidRPr="00B831AC" w:rsidRDefault="00283D8E" w:rsidP="00CB3155">
      <w:pPr>
        <w:jc w:val="center"/>
      </w:pPr>
      <w:r w:rsidRPr="00B831AC">
        <w:rPr>
          <w:noProof/>
        </w:rPr>
        <w:drawing>
          <wp:inline distT="0" distB="0" distL="0" distR="0" wp14:anchorId="30CCD316" wp14:editId="3CCACE1B">
            <wp:extent cx="6120765" cy="2425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425065"/>
                    </a:xfrm>
                    <a:prstGeom prst="rect">
                      <a:avLst/>
                    </a:prstGeom>
                  </pic:spPr>
                </pic:pic>
              </a:graphicData>
            </a:graphic>
          </wp:inline>
        </w:drawing>
      </w:r>
    </w:p>
    <w:p w14:paraId="6471953E" w14:textId="5CB0372D" w:rsidR="0084577D" w:rsidRDefault="00283D8E" w:rsidP="00F82403">
      <w:pPr>
        <w:pStyle w:val="Caption"/>
        <w:jc w:val="center"/>
      </w:pPr>
      <w:bookmarkStart w:id="14" w:name="_Ref20351518"/>
      <w:r w:rsidRPr="00B831AC">
        <w:t xml:space="preserve">Figure </w:t>
      </w:r>
      <w:r w:rsidR="003C0C3E">
        <w:fldChar w:fldCharType="begin"/>
      </w:r>
      <w:r w:rsidR="003C0C3E">
        <w:instrText xml:space="preserve"> SEQ Figure \* ARABIC </w:instrText>
      </w:r>
      <w:r w:rsidR="003C0C3E">
        <w:fldChar w:fldCharType="separate"/>
      </w:r>
      <w:r w:rsidR="00BF55B7">
        <w:rPr>
          <w:noProof/>
        </w:rPr>
        <w:t>1</w:t>
      </w:r>
      <w:r w:rsidR="003C0C3E">
        <w:rPr>
          <w:noProof/>
        </w:rPr>
        <w:fldChar w:fldCharType="end"/>
      </w:r>
      <w:bookmarkEnd w:id="14"/>
      <w:r w:rsidRPr="00B831AC">
        <w:t>:  An example of a NR Type 1 HARQ codebook with feedback enabled/disabled HARQ processes</w:t>
      </w:r>
    </w:p>
    <w:p w14:paraId="09137045" w14:textId="43F1C282" w:rsidR="006145F1" w:rsidRDefault="00523E86" w:rsidP="006145F1">
      <w:pPr>
        <w:pStyle w:val="Proposal"/>
      </w:pPr>
      <w:bookmarkStart w:id="15" w:name="_Toc71641869"/>
      <w:r>
        <w:t>I</w:t>
      </w:r>
      <w:r w:rsidRPr="00B831AC">
        <w:t>n case of Type-1 HARQ codebook</w:t>
      </w:r>
      <w:r>
        <w:t>,</w:t>
      </w:r>
      <w:r w:rsidRPr="00B831AC">
        <w:t xml:space="preserve"> </w:t>
      </w:r>
      <w:r>
        <w:t>w</w:t>
      </w:r>
      <w:r w:rsidR="006145F1" w:rsidRPr="00B831AC">
        <w:t>hen HARQ processes are enabled/disabled on a per HARQ process basis, the UE inserts NACKs in positions corresponding to PDSCHs associated with feedback disabled HARQ processes.</w:t>
      </w:r>
      <w:bookmarkEnd w:id="15"/>
    </w:p>
    <w:p w14:paraId="39328C41" w14:textId="60711FAE" w:rsidR="007648A7" w:rsidRPr="007648A7" w:rsidRDefault="007648A7" w:rsidP="00305EDF">
      <w:pPr>
        <w:jc w:val="both"/>
        <w:rPr>
          <w:rFonts w:ascii="Arial" w:hAnsi="Arial" w:cs="Arial"/>
        </w:rPr>
      </w:pPr>
      <w:r w:rsidRPr="007648A7">
        <w:rPr>
          <w:rFonts w:ascii="Arial" w:hAnsi="Arial" w:cs="Arial"/>
        </w:rPr>
        <w:t xml:space="preserve">If no </w:t>
      </w:r>
      <w:r w:rsidR="000D65B9">
        <w:rPr>
          <w:rFonts w:ascii="Arial" w:hAnsi="Arial" w:cs="Arial"/>
        </w:rPr>
        <w:t xml:space="preserve">DCI scheduling a </w:t>
      </w:r>
      <w:r>
        <w:rPr>
          <w:rFonts w:ascii="Arial" w:hAnsi="Arial" w:cs="Arial"/>
        </w:rPr>
        <w:t xml:space="preserve">feedback-enabled </w:t>
      </w:r>
      <w:r w:rsidR="00D922AF">
        <w:rPr>
          <w:rFonts w:ascii="Arial" w:hAnsi="Arial" w:cs="Arial"/>
        </w:rPr>
        <w:t xml:space="preserve">DL </w:t>
      </w:r>
      <w:r w:rsidRPr="007648A7">
        <w:rPr>
          <w:rFonts w:ascii="Arial" w:hAnsi="Arial" w:cs="Arial"/>
        </w:rPr>
        <w:t>HARQ process has been received in</w:t>
      </w:r>
      <w:r>
        <w:rPr>
          <w:rFonts w:ascii="Arial" w:hAnsi="Arial" w:cs="Arial"/>
        </w:rPr>
        <w:t xml:space="preserve"> any of the slots associated with a </w:t>
      </w:r>
      <w:r w:rsidR="00463D61">
        <w:rPr>
          <w:rFonts w:ascii="Arial" w:hAnsi="Arial" w:cs="Arial"/>
        </w:rPr>
        <w:t xml:space="preserve">Type-1 </w:t>
      </w:r>
      <w:r>
        <w:rPr>
          <w:rFonts w:ascii="Arial" w:hAnsi="Arial" w:cs="Arial"/>
        </w:rPr>
        <w:t>HARQ codebook</w:t>
      </w:r>
      <w:r w:rsidRPr="007648A7">
        <w:rPr>
          <w:rFonts w:ascii="Arial" w:hAnsi="Arial" w:cs="Arial"/>
        </w:rPr>
        <w:t xml:space="preserve">, </w:t>
      </w:r>
      <w:r w:rsidR="00305EDF">
        <w:rPr>
          <w:rFonts w:ascii="Arial" w:hAnsi="Arial" w:cs="Arial"/>
        </w:rPr>
        <w:t xml:space="preserve">the HARQ codebook contains no useful information. In this case, it is </w:t>
      </w:r>
      <w:r w:rsidR="00463D61">
        <w:rPr>
          <w:rFonts w:ascii="Arial" w:hAnsi="Arial" w:cs="Arial"/>
        </w:rPr>
        <w:t xml:space="preserve">sensible </w:t>
      </w:r>
      <w:r w:rsidR="00305EDF">
        <w:rPr>
          <w:rFonts w:ascii="Arial" w:hAnsi="Arial" w:cs="Arial"/>
        </w:rPr>
        <w:t xml:space="preserve">that the UE omits sending the </w:t>
      </w:r>
      <w:r w:rsidRPr="007648A7">
        <w:rPr>
          <w:rFonts w:ascii="Arial" w:hAnsi="Arial" w:cs="Arial"/>
        </w:rPr>
        <w:t>HARQ-ACK feedback</w:t>
      </w:r>
      <w:r w:rsidR="00FC33F8">
        <w:rPr>
          <w:rFonts w:ascii="Arial" w:hAnsi="Arial" w:cs="Arial"/>
        </w:rPr>
        <w:t xml:space="preserve"> to</w:t>
      </w:r>
      <w:r w:rsidR="00305EDF">
        <w:rPr>
          <w:rFonts w:ascii="Arial" w:hAnsi="Arial" w:cs="Arial"/>
        </w:rPr>
        <w:t xml:space="preserve"> reduce UL interference </w:t>
      </w:r>
      <w:r w:rsidR="00305EDF">
        <w:rPr>
          <w:rFonts w:ascii="Arial" w:hAnsi="Arial" w:cs="Arial"/>
        </w:rPr>
        <w:lastRenderedPageBreak/>
        <w:t xml:space="preserve">and </w:t>
      </w:r>
      <w:r w:rsidR="00FC33F8">
        <w:rPr>
          <w:rFonts w:ascii="Arial" w:hAnsi="Arial" w:cs="Arial"/>
        </w:rPr>
        <w:t xml:space="preserve">UE battery consumption. Note that this may </w:t>
      </w:r>
      <w:r w:rsidR="00523E86">
        <w:rPr>
          <w:rFonts w:ascii="Arial" w:hAnsi="Arial" w:cs="Arial"/>
        </w:rPr>
        <w:t xml:space="preserve">be </w:t>
      </w:r>
      <w:r w:rsidR="00FC33F8">
        <w:rPr>
          <w:rFonts w:ascii="Arial" w:hAnsi="Arial" w:cs="Arial"/>
        </w:rPr>
        <w:t>a common scenario in case HARQ feedback is disabled for most HARQ processes.</w:t>
      </w:r>
    </w:p>
    <w:p w14:paraId="0E9B807D" w14:textId="18B14E99" w:rsidR="007648A7" w:rsidRPr="007648A7" w:rsidRDefault="00FC33F8" w:rsidP="00305EDF">
      <w:pPr>
        <w:jc w:val="both"/>
        <w:rPr>
          <w:rFonts w:ascii="Arial" w:hAnsi="Arial" w:cs="Arial"/>
        </w:rPr>
      </w:pPr>
      <w:r>
        <w:rPr>
          <w:rFonts w:ascii="Arial" w:hAnsi="Arial" w:cs="Arial"/>
        </w:rPr>
        <w:t>I</w:t>
      </w:r>
      <w:r w:rsidR="007648A7" w:rsidRPr="007648A7">
        <w:rPr>
          <w:rFonts w:ascii="Arial" w:hAnsi="Arial" w:cs="Arial"/>
        </w:rPr>
        <w:t xml:space="preserve">f </w:t>
      </w:r>
      <w:r>
        <w:rPr>
          <w:rFonts w:ascii="Arial" w:hAnsi="Arial" w:cs="Arial"/>
        </w:rPr>
        <w:t xml:space="preserve">DCI scheduling </w:t>
      </w:r>
      <w:r w:rsidR="007648A7" w:rsidRPr="007648A7">
        <w:rPr>
          <w:rFonts w:ascii="Arial" w:hAnsi="Arial" w:cs="Arial"/>
        </w:rPr>
        <w:t xml:space="preserve">feedback-enabled </w:t>
      </w:r>
      <w:r w:rsidR="00D922AF">
        <w:rPr>
          <w:rFonts w:ascii="Arial" w:hAnsi="Arial" w:cs="Arial"/>
        </w:rPr>
        <w:t xml:space="preserve">DL </w:t>
      </w:r>
      <w:r w:rsidR="007648A7" w:rsidRPr="007648A7">
        <w:rPr>
          <w:rFonts w:ascii="Arial" w:hAnsi="Arial" w:cs="Arial"/>
        </w:rPr>
        <w:t xml:space="preserve">HARQ processes </w:t>
      </w:r>
      <w:r>
        <w:rPr>
          <w:rFonts w:ascii="Arial" w:hAnsi="Arial" w:cs="Arial"/>
        </w:rPr>
        <w:t>is</w:t>
      </w:r>
      <w:r w:rsidR="007648A7" w:rsidRPr="007648A7">
        <w:rPr>
          <w:rFonts w:ascii="Arial" w:hAnsi="Arial" w:cs="Arial"/>
        </w:rPr>
        <w:t xml:space="preserve"> </w:t>
      </w:r>
      <w:r>
        <w:rPr>
          <w:rFonts w:ascii="Arial" w:hAnsi="Arial" w:cs="Arial"/>
        </w:rPr>
        <w:t>transmitted</w:t>
      </w:r>
      <w:r w:rsidR="007648A7" w:rsidRPr="007648A7">
        <w:rPr>
          <w:rFonts w:ascii="Arial" w:hAnsi="Arial" w:cs="Arial"/>
        </w:rPr>
        <w:t xml:space="preserve"> but the UE fails to decode </w:t>
      </w:r>
      <w:r w:rsidR="00523E86">
        <w:rPr>
          <w:rFonts w:ascii="Arial" w:hAnsi="Arial" w:cs="Arial"/>
        </w:rPr>
        <w:t xml:space="preserve">it </w:t>
      </w:r>
      <w:r>
        <w:rPr>
          <w:rFonts w:ascii="Arial" w:hAnsi="Arial" w:cs="Arial"/>
        </w:rPr>
        <w:t xml:space="preserve">for all slots associated with a </w:t>
      </w:r>
      <w:r w:rsidR="00F25E41">
        <w:rPr>
          <w:rFonts w:ascii="Arial" w:hAnsi="Arial" w:cs="Arial"/>
        </w:rPr>
        <w:t>Type-1</w:t>
      </w:r>
      <w:r>
        <w:rPr>
          <w:rFonts w:ascii="Arial" w:hAnsi="Arial" w:cs="Arial"/>
        </w:rPr>
        <w:t xml:space="preserve"> HARQ codebook</w:t>
      </w:r>
      <w:r w:rsidR="007648A7" w:rsidRPr="007648A7">
        <w:rPr>
          <w:rFonts w:ascii="Arial" w:hAnsi="Arial" w:cs="Arial"/>
        </w:rPr>
        <w:t>, no HARQ feedback will be sent</w:t>
      </w:r>
      <w:r>
        <w:rPr>
          <w:rFonts w:ascii="Arial" w:hAnsi="Arial" w:cs="Arial"/>
        </w:rPr>
        <w:t xml:space="preserve"> by the UE</w:t>
      </w:r>
      <w:r w:rsidR="00D922AF">
        <w:rPr>
          <w:rFonts w:ascii="Arial" w:hAnsi="Arial" w:cs="Arial"/>
        </w:rPr>
        <w:t>, even though the network expects HARQ feedback</w:t>
      </w:r>
      <w:r w:rsidR="007648A7" w:rsidRPr="007648A7">
        <w:rPr>
          <w:rFonts w:ascii="Arial" w:hAnsi="Arial" w:cs="Arial"/>
        </w:rPr>
        <w:t>. The network will then know from the absense of HARQ feedback that DCI reception (and therefore also PDSCH reception) failed for all HARQ processes with feedback enabled and can interpret that as implicit NACK</w:t>
      </w:r>
      <w:r w:rsidR="00523E86">
        <w:rPr>
          <w:rFonts w:ascii="Arial" w:hAnsi="Arial" w:cs="Arial"/>
        </w:rPr>
        <w:t xml:space="preserve"> for these HARQ processes</w:t>
      </w:r>
      <w:r w:rsidR="007648A7" w:rsidRPr="007648A7">
        <w:rPr>
          <w:rFonts w:ascii="Arial" w:hAnsi="Arial" w:cs="Arial"/>
        </w:rPr>
        <w:t>.</w:t>
      </w:r>
    </w:p>
    <w:p w14:paraId="554A5453" w14:textId="6ED94E3E" w:rsidR="00FC33F8" w:rsidRDefault="00523E86" w:rsidP="00FC33F8">
      <w:pPr>
        <w:pStyle w:val="Proposal"/>
      </w:pPr>
      <w:bookmarkStart w:id="16" w:name="_Toc71641870"/>
      <w:r>
        <w:t>I</w:t>
      </w:r>
      <w:r w:rsidRPr="00B831AC">
        <w:t>n case of Type-1 HARQ codebook</w:t>
      </w:r>
      <w:r>
        <w:t>,</w:t>
      </w:r>
      <w:r w:rsidRPr="00B831AC">
        <w:t xml:space="preserve"> </w:t>
      </w:r>
      <w:r>
        <w:t>w</w:t>
      </w:r>
      <w:r w:rsidR="00FC33F8" w:rsidRPr="00B831AC">
        <w:t>hen HARQ processes are enabled/disabled on a per HARQ process basis</w:t>
      </w:r>
      <w:r>
        <w:t xml:space="preserve"> and the UE has not decoded DCI for </w:t>
      </w:r>
      <w:r>
        <w:rPr>
          <w:rFonts w:cs="Arial"/>
        </w:rPr>
        <w:t xml:space="preserve">a </w:t>
      </w:r>
      <w:r w:rsidR="00FC33F8">
        <w:rPr>
          <w:rFonts w:cs="Arial"/>
        </w:rPr>
        <w:t xml:space="preserve">feedback-enabled </w:t>
      </w:r>
      <w:r w:rsidR="00FC33F8" w:rsidRPr="007648A7">
        <w:rPr>
          <w:rFonts w:cs="Arial"/>
        </w:rPr>
        <w:t>HARQ process in</w:t>
      </w:r>
      <w:r w:rsidR="00FC33F8">
        <w:rPr>
          <w:rFonts w:cs="Arial"/>
        </w:rPr>
        <w:t xml:space="preserve"> any slot associated with </w:t>
      </w:r>
      <w:r w:rsidR="00F25E41">
        <w:rPr>
          <w:rFonts w:cs="Arial"/>
        </w:rPr>
        <w:t>the</w:t>
      </w:r>
      <w:r w:rsidR="00FC33F8">
        <w:rPr>
          <w:rFonts w:cs="Arial"/>
        </w:rPr>
        <w:t xml:space="preserve"> HARQ codebook</w:t>
      </w:r>
      <w:r w:rsidR="00FC33F8" w:rsidRPr="007648A7">
        <w:rPr>
          <w:rFonts w:cs="Arial"/>
        </w:rPr>
        <w:t xml:space="preserve">, </w:t>
      </w:r>
      <w:r w:rsidR="00FC33F8">
        <w:rPr>
          <w:rFonts w:cs="Arial"/>
        </w:rPr>
        <w:t xml:space="preserve">the UE omits sending the </w:t>
      </w:r>
      <w:r w:rsidR="00FC33F8" w:rsidRPr="007648A7">
        <w:rPr>
          <w:rFonts w:cs="Arial"/>
        </w:rPr>
        <w:t>HARQ-ACK feedback</w:t>
      </w:r>
      <w:r w:rsidR="00FC33F8">
        <w:rPr>
          <w:rFonts w:cs="Arial"/>
        </w:rPr>
        <w:t xml:space="preserve"> to reduce UL interference and save UE battery consumption.</w:t>
      </w:r>
      <w:bookmarkEnd w:id="16"/>
    </w:p>
    <w:p w14:paraId="20994FED" w14:textId="3226BF30" w:rsidR="006145F1" w:rsidRDefault="006145F1" w:rsidP="006145F1">
      <w:pPr>
        <w:pStyle w:val="Heading2"/>
      </w:pPr>
      <w:r>
        <w:t>Type-2 HARQ codebook</w:t>
      </w:r>
    </w:p>
    <w:p w14:paraId="4780DD98" w14:textId="45D6ABDA" w:rsidR="00325EBC" w:rsidRPr="00325EBC" w:rsidRDefault="00325EBC" w:rsidP="00325EBC">
      <w:pPr>
        <w:jc w:val="both"/>
        <w:rPr>
          <w:rFonts w:ascii="Arial" w:hAnsi="Arial" w:cs="Arial"/>
          <w:lang w:eastAsia="x-none"/>
        </w:rPr>
      </w:pPr>
      <w:r w:rsidRPr="00325EBC">
        <w:rPr>
          <w:rFonts w:ascii="Arial" w:hAnsi="Arial" w:cs="Arial"/>
          <w:lang w:eastAsia="x-none"/>
        </w:rPr>
        <w:t>At RAN1#104-e it was agreed to reduce the Type-2 HARQ codebook size by only including HARQ-ACK of PDSCH with feedback-enabled HARQ processes.</w:t>
      </w:r>
      <w:r w:rsidR="002E4BA4">
        <w:rPr>
          <w:rFonts w:ascii="Arial" w:hAnsi="Arial" w:cs="Arial"/>
          <w:lang w:eastAsia="x-none"/>
        </w:rPr>
        <w:t xml:space="preserve"> </w:t>
      </w:r>
      <w:r w:rsidRPr="00325EBC">
        <w:rPr>
          <w:rFonts w:ascii="Arial" w:hAnsi="Arial" w:cs="Arial"/>
          <w:lang w:eastAsia="x-none"/>
        </w:rPr>
        <w:t>The details</w:t>
      </w:r>
      <w:r>
        <w:rPr>
          <w:rFonts w:ascii="Arial" w:hAnsi="Arial" w:cs="Arial"/>
          <w:lang w:eastAsia="x-none"/>
        </w:rPr>
        <w:t xml:space="preserve"> of </w:t>
      </w:r>
      <w:r w:rsidRPr="00325EBC">
        <w:rPr>
          <w:rFonts w:ascii="Arial" w:hAnsi="Arial" w:cs="Arial"/>
          <w:lang w:eastAsia="x-none"/>
        </w:rPr>
        <w:t>C-DAI and T-DAI counting for DCI of PDSCH with feedback-enable/disabled HARQ processes</w:t>
      </w:r>
      <w:r>
        <w:rPr>
          <w:rFonts w:ascii="Arial" w:hAnsi="Arial" w:cs="Arial"/>
          <w:lang w:eastAsia="x-none"/>
        </w:rPr>
        <w:t xml:space="preserve"> </w:t>
      </w:r>
      <w:proofErr w:type="gramStart"/>
      <w:r>
        <w:rPr>
          <w:rFonts w:ascii="Arial" w:hAnsi="Arial" w:cs="Arial"/>
          <w:lang w:eastAsia="x-none"/>
        </w:rPr>
        <w:t>is</w:t>
      </w:r>
      <w:proofErr w:type="gramEnd"/>
      <w:r>
        <w:rPr>
          <w:rFonts w:ascii="Arial" w:hAnsi="Arial" w:cs="Arial"/>
          <w:lang w:eastAsia="x-none"/>
        </w:rPr>
        <w:t xml:space="preserve"> left for further study.</w:t>
      </w:r>
    </w:p>
    <w:p w14:paraId="267B123E" w14:textId="7D4CD641" w:rsidR="00283D8E" w:rsidRPr="00325EBC" w:rsidRDefault="00283D8E" w:rsidP="00283D8E">
      <w:pPr>
        <w:jc w:val="both"/>
        <w:rPr>
          <w:rFonts w:ascii="Arial" w:hAnsi="Arial"/>
        </w:rPr>
      </w:pPr>
      <w:r w:rsidRPr="00B831AC">
        <w:rPr>
          <w:rFonts w:ascii="Arial" w:hAnsi="Arial"/>
        </w:rPr>
        <w:t xml:space="preserve">In the case of the NR Type-2 HARQ codebook, </w:t>
      </w:r>
      <w:bookmarkStart w:id="17" w:name="_Hlk20352267"/>
      <w:r w:rsidR="00CE7FE3" w:rsidRPr="00B831AC">
        <w:rPr>
          <w:rFonts w:ascii="Arial" w:hAnsi="Arial"/>
        </w:rPr>
        <w:t xml:space="preserve">the gNB </w:t>
      </w:r>
      <w:r w:rsidR="00040924">
        <w:rPr>
          <w:rFonts w:ascii="Arial" w:hAnsi="Arial"/>
        </w:rPr>
        <w:t>should</w:t>
      </w:r>
      <w:r w:rsidR="00CE7FE3" w:rsidRPr="00B831AC">
        <w:rPr>
          <w:rFonts w:ascii="Arial" w:hAnsi="Arial"/>
        </w:rPr>
        <w:t xml:space="preserve"> </w:t>
      </w:r>
      <w:r w:rsidR="00CE7FE3">
        <w:rPr>
          <w:rFonts w:ascii="Arial" w:hAnsi="Arial"/>
        </w:rPr>
        <w:t xml:space="preserve">not </w:t>
      </w:r>
      <w:r w:rsidR="00CE7FE3" w:rsidRPr="00B831AC">
        <w:rPr>
          <w:rFonts w:ascii="Arial" w:hAnsi="Arial"/>
        </w:rPr>
        <w:t xml:space="preserve">increment the counter DAI </w:t>
      </w:r>
      <w:r w:rsidR="005D3E88">
        <w:rPr>
          <w:rFonts w:ascii="Arial" w:hAnsi="Arial"/>
        </w:rPr>
        <w:t xml:space="preserve">(C-DAI) </w:t>
      </w:r>
      <w:r w:rsidR="00CE7FE3" w:rsidRPr="00B831AC">
        <w:rPr>
          <w:rFonts w:ascii="Arial" w:hAnsi="Arial"/>
        </w:rPr>
        <w:t>for a PDCCH that is associated with a feedback disabled HARQ process</w:t>
      </w:r>
      <w:bookmarkEnd w:id="17"/>
      <w:r w:rsidRPr="007324A2">
        <w:rPr>
          <w:rFonts w:ascii="Arial" w:hAnsi="Arial"/>
        </w:rPr>
        <w:t xml:space="preserve">. If total DAI </w:t>
      </w:r>
      <w:r w:rsidR="005D3E88" w:rsidRPr="00D2431F">
        <w:rPr>
          <w:rFonts w:ascii="Arial" w:hAnsi="Arial"/>
        </w:rPr>
        <w:t xml:space="preserve">(T-DAI) </w:t>
      </w:r>
      <w:r w:rsidRPr="00D2431F">
        <w:rPr>
          <w:rFonts w:ascii="Arial" w:hAnsi="Arial"/>
        </w:rPr>
        <w:t>is present, it indicates the sum of all the scheduled PDCCHs associated with feedback enabled HARQ process.</w:t>
      </w:r>
    </w:p>
    <w:p w14:paraId="5A77A1B3" w14:textId="68956C00" w:rsidR="00283D8E" w:rsidRPr="00B831AC" w:rsidRDefault="00283D8E" w:rsidP="00283D8E">
      <w:pPr>
        <w:jc w:val="both"/>
        <w:rPr>
          <w:rFonts w:ascii="Arial" w:hAnsi="Arial"/>
        </w:rPr>
      </w:pPr>
      <w:r w:rsidRPr="00325EBC">
        <w:rPr>
          <w:rFonts w:ascii="Arial" w:hAnsi="Arial"/>
        </w:rPr>
        <w:t xml:space="preserve">Two examples are shown in </w:t>
      </w:r>
      <w:r w:rsidRPr="00D2431F">
        <w:rPr>
          <w:rFonts w:ascii="Arial" w:hAnsi="Arial"/>
        </w:rPr>
        <w:fldChar w:fldCharType="begin"/>
      </w:r>
      <w:r w:rsidRPr="00325EBC">
        <w:rPr>
          <w:rFonts w:ascii="Arial" w:hAnsi="Arial"/>
        </w:rPr>
        <w:instrText xml:space="preserve"> REF _Ref20352474 \h  \* MERGEFORMAT </w:instrText>
      </w:r>
      <w:r w:rsidRPr="00D2431F">
        <w:rPr>
          <w:rFonts w:ascii="Arial" w:hAnsi="Arial"/>
        </w:rPr>
      </w:r>
      <w:r w:rsidRPr="00D2431F">
        <w:rPr>
          <w:rFonts w:ascii="Arial" w:hAnsi="Arial"/>
        </w:rPr>
        <w:fldChar w:fldCharType="separate"/>
      </w:r>
      <w:r w:rsidR="00BF55B7" w:rsidRPr="00BF55B7">
        <w:rPr>
          <w:rFonts w:ascii="Arial" w:hAnsi="Arial"/>
        </w:rPr>
        <w:t xml:space="preserve">Figure </w:t>
      </w:r>
      <w:r w:rsidR="00BF55B7" w:rsidRPr="00BF55B7">
        <w:rPr>
          <w:rFonts w:ascii="Arial" w:hAnsi="Arial"/>
        </w:rPr>
        <w:t>2</w:t>
      </w:r>
      <w:r w:rsidRPr="00D2431F">
        <w:rPr>
          <w:rFonts w:ascii="Arial" w:hAnsi="Arial"/>
        </w:rPr>
        <w:fldChar w:fldCharType="end"/>
      </w:r>
      <w:r w:rsidRPr="007324A2">
        <w:rPr>
          <w:rFonts w:ascii="Arial" w:hAnsi="Arial"/>
        </w:rPr>
        <w:t>. The numbers</w:t>
      </w:r>
      <w:r w:rsidRPr="00D2431F">
        <w:rPr>
          <w:rFonts w:ascii="Arial" w:hAnsi="Arial"/>
        </w:rPr>
        <w:t xml:space="preserve"> (</w:t>
      </w:r>
      <w:r w:rsidR="005D3E88" w:rsidRPr="00D2431F">
        <w:rPr>
          <w:rFonts w:ascii="Arial" w:hAnsi="Arial"/>
        </w:rPr>
        <w:t>C-</w:t>
      </w:r>
      <w:r w:rsidRPr="00D2431F">
        <w:rPr>
          <w:rFonts w:ascii="Arial" w:hAnsi="Arial"/>
        </w:rPr>
        <w:t>DAI,</w:t>
      </w:r>
      <w:r w:rsidR="002E4BA4">
        <w:rPr>
          <w:rFonts w:ascii="Arial" w:hAnsi="Arial"/>
        </w:rPr>
        <w:t xml:space="preserve"> </w:t>
      </w:r>
      <w:r w:rsidR="005D3E88" w:rsidRPr="00D2431F">
        <w:rPr>
          <w:rFonts w:ascii="Arial" w:hAnsi="Arial"/>
        </w:rPr>
        <w:t>T-</w:t>
      </w:r>
      <w:r w:rsidRPr="00D2431F">
        <w:rPr>
          <w:rFonts w:ascii="Arial" w:hAnsi="Arial"/>
        </w:rPr>
        <w:t>DAI) in the boxes indicate counter DAI and total DAI, respectively.</w:t>
      </w:r>
      <w:r w:rsidR="002E4BA4">
        <w:rPr>
          <w:rFonts w:ascii="Arial" w:hAnsi="Arial"/>
        </w:rPr>
        <w:t xml:space="preserve"> </w:t>
      </w:r>
      <w:r w:rsidRPr="00D2431F">
        <w:rPr>
          <w:rFonts w:ascii="Arial" w:hAnsi="Arial"/>
        </w:rPr>
        <w:t>The upper example shows the legacy case where all PDSCHs are associated with feedback enabled HARQ processes and the DAIs are incremented for each PDCCH. In the lower example, th</w:t>
      </w:r>
      <w:r w:rsidRPr="00325EBC">
        <w:rPr>
          <w:rFonts w:ascii="Arial" w:hAnsi="Arial"/>
        </w:rPr>
        <w:t xml:space="preserve">e green boxes indicate scheduling of PDSCH associated with feedback disabled HARQ processes. </w:t>
      </w:r>
      <w:bookmarkStart w:id="18" w:name="_Hlk70959548"/>
      <w:r w:rsidRPr="00325EBC">
        <w:rPr>
          <w:rFonts w:ascii="Arial" w:hAnsi="Arial"/>
        </w:rPr>
        <w:t>The counter DAI is not incremented in the PDCCHs scheduling the HARQ disabled processes and the total DAI does not take these PDCCHs into account</w:t>
      </w:r>
      <w:r w:rsidRPr="007324A2">
        <w:rPr>
          <w:rFonts w:ascii="Arial" w:hAnsi="Arial"/>
        </w:rPr>
        <w:t xml:space="preserve">. </w:t>
      </w:r>
      <w:r w:rsidR="00F96C22" w:rsidRPr="007324A2">
        <w:rPr>
          <w:rFonts w:ascii="Arial" w:hAnsi="Arial"/>
        </w:rPr>
        <w:t>But</w:t>
      </w:r>
      <w:r w:rsidRPr="007324A2">
        <w:rPr>
          <w:rFonts w:ascii="Arial" w:hAnsi="Arial"/>
        </w:rPr>
        <w:t xml:space="preserve"> the true DAI values are still signaled</w:t>
      </w:r>
      <w:r w:rsidR="00F96C22" w:rsidRPr="007324A2">
        <w:rPr>
          <w:rFonts w:ascii="Arial" w:hAnsi="Arial"/>
        </w:rPr>
        <w:t xml:space="preserve"> to</w:t>
      </w:r>
      <w:r w:rsidR="00F96C22" w:rsidRPr="007324A2">
        <w:t xml:space="preserve"> </w:t>
      </w:r>
      <w:r w:rsidR="00F96C22" w:rsidRPr="007324A2">
        <w:rPr>
          <w:rFonts w:ascii="Arial" w:hAnsi="Arial"/>
        </w:rPr>
        <w:t>increase the robustness of the dynamic codebook construction of HARQ processes with feedback enabled</w:t>
      </w:r>
      <w:r w:rsidRPr="007324A2" w:rsidDel="00F96C22">
        <w:rPr>
          <w:rFonts w:ascii="Arial" w:hAnsi="Arial"/>
        </w:rPr>
        <w:t>.</w:t>
      </w:r>
    </w:p>
    <w:bookmarkEnd w:id="18"/>
    <w:p w14:paraId="3A832D50" w14:textId="6E652A66" w:rsidR="00283D8E" w:rsidRPr="00B831AC" w:rsidRDefault="00E06982" w:rsidP="00FF7D3D">
      <w:pPr>
        <w:keepNext/>
        <w:jc w:val="center"/>
        <w:rPr>
          <w:rFonts w:ascii="Arial" w:hAnsi="Arial"/>
        </w:rPr>
      </w:pPr>
      <w:r w:rsidRPr="00B831AC">
        <w:rPr>
          <w:noProof/>
        </w:rPr>
        <w:drawing>
          <wp:inline distT="0" distB="0" distL="0" distR="0" wp14:anchorId="6A93EBF3" wp14:editId="7EB42804">
            <wp:extent cx="6120765" cy="2699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699385"/>
                    </a:xfrm>
                    <a:prstGeom prst="rect">
                      <a:avLst/>
                    </a:prstGeom>
                  </pic:spPr>
                </pic:pic>
              </a:graphicData>
            </a:graphic>
          </wp:inline>
        </w:drawing>
      </w:r>
    </w:p>
    <w:p w14:paraId="210EDCAA" w14:textId="40FBC1FD" w:rsidR="002725F7" w:rsidRDefault="00283D8E" w:rsidP="002725F7">
      <w:pPr>
        <w:pStyle w:val="Caption"/>
        <w:jc w:val="center"/>
      </w:pPr>
      <w:bookmarkStart w:id="19" w:name="_Ref20352474"/>
      <w:r w:rsidRPr="00B831AC">
        <w:t xml:space="preserve">Figure </w:t>
      </w:r>
      <w:r w:rsidR="003C0C3E">
        <w:fldChar w:fldCharType="begin"/>
      </w:r>
      <w:r w:rsidR="003C0C3E">
        <w:instrText xml:space="preserve"> SEQ Figure \* ARABIC </w:instrText>
      </w:r>
      <w:r w:rsidR="003C0C3E">
        <w:fldChar w:fldCharType="separate"/>
      </w:r>
      <w:r w:rsidR="00BF55B7">
        <w:rPr>
          <w:noProof/>
        </w:rPr>
        <w:t>2</w:t>
      </w:r>
      <w:r w:rsidR="003C0C3E">
        <w:rPr>
          <w:noProof/>
        </w:rPr>
        <w:fldChar w:fldCharType="end"/>
      </w:r>
      <w:bookmarkEnd w:id="19"/>
      <w:r w:rsidRPr="00B831AC">
        <w:t>:  An example of a NR Type 2 HARQ codebook with feedback enabled/disabled HARQ processes</w:t>
      </w:r>
    </w:p>
    <w:p w14:paraId="65DDA4BC" w14:textId="77777777" w:rsidR="00325EBC" w:rsidRPr="00325EBC" w:rsidRDefault="00325EBC" w:rsidP="00325EBC">
      <w:pPr>
        <w:rPr>
          <w:lang w:eastAsia="en-GB"/>
        </w:rPr>
      </w:pPr>
    </w:p>
    <w:p w14:paraId="3DE7C3A7" w14:textId="4A897514" w:rsidR="00325EBC" w:rsidRPr="00325EBC" w:rsidRDefault="0047105D" w:rsidP="002E4BA4">
      <w:pPr>
        <w:pStyle w:val="Proposal"/>
      </w:pPr>
      <w:bookmarkStart w:id="20" w:name="_Hlk70973967"/>
      <w:bookmarkStart w:id="21" w:name="_Toc71641871"/>
      <w:r w:rsidRPr="0047105D">
        <w:lastRenderedPageBreak/>
        <w:t>In case of Type-2 HARQ codebook,</w:t>
      </w:r>
      <w:r w:rsidRPr="0047105D" w:rsidDel="0022731F">
        <w:t xml:space="preserve"> </w:t>
      </w:r>
      <w:r w:rsidRPr="0047105D">
        <w:t>when HARQ processes are enabled/disabled on a per HARQ process basis, C-DAI/T-DAI count only PDSCH with feedback-enabled HARQ processes. In the DCI, the C-DAI and T-DAI are given their actual values (i.e., the count of feedback-enabled HARQ processes) regardless of whether a feedback-enabled or feedback-disabled HARQ process is scheduled.</w:t>
      </w:r>
      <w:bookmarkEnd w:id="21"/>
    </w:p>
    <w:bookmarkEnd w:id="20"/>
    <w:p w14:paraId="324C3ABC" w14:textId="433ADD76" w:rsidR="006145F1" w:rsidRDefault="006145F1" w:rsidP="006145F1">
      <w:pPr>
        <w:pStyle w:val="Heading2"/>
      </w:pPr>
      <w:r>
        <w:t>Type-3 HARQ codebook</w:t>
      </w:r>
    </w:p>
    <w:p w14:paraId="3316F39F" w14:textId="7D1284B4" w:rsidR="006145F1" w:rsidRDefault="006145F1" w:rsidP="006145F1">
      <w:pPr>
        <w:pStyle w:val="BodyText"/>
      </w:pPr>
      <w:r w:rsidRPr="00B831AC">
        <w:t xml:space="preserve">Type-3 HARQ codebook is introduced in Rel-16, motivated by NR operation in unlicensed spectrum that often requires listen-before-talk (LBT) to assess the availability of the carrier since the carrier may be shared with other networks and may not be available at any given time. </w:t>
      </w:r>
      <w:r>
        <w:t>It was agreed at RAN1#103-e that Type-3 HARQ codebook can be applied also to licensed spectrum. This is in line with general NR design principle that NR is a toolbox of features and each feature should not be limited to a certain use case or deployment and it is up to implementation to use it as fit. In particular</w:t>
      </w:r>
      <w:r w:rsidRPr="00B831AC">
        <w:t xml:space="preserve">, the Type-3 HARQ codebook can be used to increase robustness of HARQ operation in any network and </w:t>
      </w:r>
      <w:r>
        <w:t>can</w:t>
      </w:r>
      <w:r w:rsidRPr="00B831AC">
        <w:t xml:space="preserve"> be useful for NTN as well.</w:t>
      </w:r>
      <w:r>
        <w:t xml:space="preserve"> There should not be some artificial restriction that Type-3 HARQ codebook is not applicable to NTN.</w:t>
      </w:r>
    </w:p>
    <w:p w14:paraId="128CE5D8" w14:textId="77777777" w:rsidR="006145F1" w:rsidRDefault="006145F1" w:rsidP="006145F1">
      <w:pPr>
        <w:pStyle w:val="Observation"/>
        <w:overflowPunct w:val="0"/>
        <w:autoSpaceDE w:val="0"/>
        <w:autoSpaceDN w:val="0"/>
        <w:adjustRightInd w:val="0"/>
        <w:spacing w:line="240" w:lineRule="auto"/>
        <w:textAlignment w:val="baseline"/>
      </w:pPr>
      <w:bookmarkStart w:id="22" w:name="_Toc71641860"/>
      <w:r>
        <w:t>RAN1 already agreed that Type-3 HARQ codebook can be applied in licensed spectrum.</w:t>
      </w:r>
      <w:bookmarkEnd w:id="22"/>
    </w:p>
    <w:p w14:paraId="425A4318" w14:textId="77777777" w:rsidR="006145F1" w:rsidRDefault="006145F1" w:rsidP="006145F1">
      <w:pPr>
        <w:pStyle w:val="Observation"/>
        <w:overflowPunct w:val="0"/>
        <w:autoSpaceDE w:val="0"/>
        <w:autoSpaceDN w:val="0"/>
        <w:adjustRightInd w:val="0"/>
        <w:spacing w:line="240" w:lineRule="auto"/>
        <w:textAlignment w:val="baseline"/>
      </w:pPr>
      <w:bookmarkStart w:id="23" w:name="_Toc71641861"/>
      <w:r>
        <w:t>NR is a toolbox of features. Each feature should not be limited to a certain use case or deployment and it is up to implementation to use it as fit.</w:t>
      </w:r>
      <w:bookmarkEnd w:id="23"/>
    </w:p>
    <w:p w14:paraId="1BCCCF54" w14:textId="77777777" w:rsidR="006145F1" w:rsidRPr="00B831AC" w:rsidRDefault="006145F1" w:rsidP="006145F1">
      <w:pPr>
        <w:pStyle w:val="Observation"/>
        <w:overflowPunct w:val="0"/>
        <w:autoSpaceDE w:val="0"/>
        <w:autoSpaceDN w:val="0"/>
        <w:adjustRightInd w:val="0"/>
        <w:spacing w:line="240" w:lineRule="auto"/>
        <w:textAlignment w:val="baseline"/>
      </w:pPr>
      <w:bookmarkStart w:id="24" w:name="_Toc71641862"/>
      <w:r>
        <w:t>There should not be some artificial restriction that Type-3 HARQ codebook is not applicable to NTN.</w:t>
      </w:r>
      <w:bookmarkEnd w:id="24"/>
    </w:p>
    <w:p w14:paraId="7E9B0C46" w14:textId="3E0E1659" w:rsidR="00486076" w:rsidRPr="00F82403" w:rsidRDefault="009257BF" w:rsidP="00F82403">
      <w:pPr>
        <w:jc w:val="both"/>
        <w:rPr>
          <w:rFonts w:ascii="Arial" w:hAnsi="Arial"/>
        </w:rPr>
      </w:pPr>
      <w:r w:rsidRPr="00B831AC">
        <w:rPr>
          <w:rFonts w:ascii="Arial" w:hAnsi="Arial"/>
        </w:rPr>
        <w:t>In the case of the NR Type-</w:t>
      </w:r>
      <w:r w:rsidR="00477107" w:rsidRPr="00B831AC">
        <w:rPr>
          <w:rFonts w:ascii="Arial" w:hAnsi="Arial"/>
        </w:rPr>
        <w:t>3</w:t>
      </w:r>
      <w:r w:rsidRPr="00B831AC">
        <w:rPr>
          <w:rFonts w:ascii="Arial" w:hAnsi="Arial"/>
        </w:rPr>
        <w:t xml:space="preserve"> HARQ codebook, </w:t>
      </w:r>
      <w:r w:rsidR="00335EAF" w:rsidRPr="00B831AC">
        <w:rPr>
          <w:rFonts w:ascii="Arial" w:hAnsi="Arial"/>
        </w:rPr>
        <w:t>feedback is provided on all HARQ processes in one shot. In order to reduce unnecessary overhead</w:t>
      </w:r>
      <w:r w:rsidRPr="00B831AC">
        <w:rPr>
          <w:rFonts w:ascii="Arial" w:hAnsi="Arial"/>
        </w:rPr>
        <w:t xml:space="preserve"> one simple approach is to</w:t>
      </w:r>
      <w:r w:rsidR="00335EAF" w:rsidRPr="00B831AC">
        <w:rPr>
          <w:rFonts w:ascii="Arial" w:hAnsi="Arial"/>
        </w:rPr>
        <w:t xml:space="preserve"> only provide ACK/NACK information in the Type-3 codebook for those HARQ processes that are enabled. This allows for an optimized codebook size that does not vary dynamically. The Type 3 codebook can thus be used to increase reliability in some situations.</w:t>
      </w:r>
      <w:r w:rsidRPr="00B831AC">
        <w:rPr>
          <w:rFonts w:ascii="Arial" w:hAnsi="Arial"/>
        </w:rPr>
        <w:t xml:space="preserve">  </w:t>
      </w:r>
      <w:bookmarkStart w:id="25" w:name="_Toc31805899"/>
    </w:p>
    <w:p w14:paraId="70048F24" w14:textId="7E11F2A9" w:rsidR="007C1F4F" w:rsidRPr="00B831AC" w:rsidRDefault="00523E86" w:rsidP="00F82403">
      <w:pPr>
        <w:pStyle w:val="Proposal"/>
      </w:pPr>
      <w:bookmarkStart w:id="26" w:name="_Toc71641872"/>
      <w:bookmarkEnd w:id="25"/>
      <w:r>
        <w:t>I</w:t>
      </w:r>
      <w:r w:rsidRPr="00B831AC">
        <w:t>n the case of the NR Type-3 HARQ codebook,</w:t>
      </w:r>
      <w:r>
        <w:t xml:space="preserve"> w</w:t>
      </w:r>
      <w:r w:rsidR="00335EAF" w:rsidRPr="00B831AC">
        <w:t xml:space="preserve">hen HARQ processes are enabled/disabled on a per HARQ process basis, </w:t>
      </w:r>
      <w:r w:rsidR="006C060D" w:rsidRPr="00B831AC">
        <w:t xml:space="preserve">the codebook </w:t>
      </w:r>
      <w:r w:rsidR="00DC624C" w:rsidRPr="00B831AC">
        <w:t xml:space="preserve">size is dimensioned to </w:t>
      </w:r>
      <w:r w:rsidR="006C060D" w:rsidRPr="00B831AC">
        <w:t>include ACK/NACK information only for HARQ processes that are enabled.</w:t>
      </w:r>
      <w:bookmarkEnd w:id="26"/>
      <w:r w:rsidR="006C060D" w:rsidRPr="00B831AC">
        <w:t xml:space="preserve"> </w:t>
      </w:r>
    </w:p>
    <w:p w14:paraId="73D79144" w14:textId="31182A06" w:rsidR="00A951CE" w:rsidRDefault="00A951CE" w:rsidP="00A61576">
      <w:pPr>
        <w:pStyle w:val="Heading1"/>
      </w:pPr>
      <w:r>
        <w:t xml:space="preserve">Scheduling restrictions for </w:t>
      </w:r>
      <w:proofErr w:type="gramStart"/>
      <w:r>
        <w:t>feedback-disabled</w:t>
      </w:r>
      <w:proofErr w:type="gramEnd"/>
      <w:r>
        <w:t xml:space="preserve"> HARQ processes</w:t>
      </w:r>
    </w:p>
    <w:p w14:paraId="08F8B238" w14:textId="4651C517" w:rsidR="007C1F4F" w:rsidRPr="00B831AC" w:rsidRDefault="00A951CE" w:rsidP="00450959">
      <w:pPr>
        <w:pStyle w:val="Heading2"/>
      </w:pPr>
      <w:r>
        <w:t>PDSCH s</w:t>
      </w:r>
      <w:r w:rsidR="007C1F4F" w:rsidRPr="00B831AC">
        <w:t>cheduling</w:t>
      </w:r>
      <w:r>
        <w:t xml:space="preserve"> restriction</w:t>
      </w:r>
      <w:r w:rsidR="007C1F4F" w:rsidRPr="00B831AC">
        <w:t xml:space="preserve"> </w:t>
      </w:r>
      <w:r w:rsidR="00593945">
        <w:t>for a given HARQ process</w:t>
      </w:r>
    </w:p>
    <w:p w14:paraId="7D8904EC" w14:textId="584A6145" w:rsidR="007E1035" w:rsidRDefault="007E1035" w:rsidP="003E59BC">
      <w:pPr>
        <w:jc w:val="both"/>
        <w:rPr>
          <w:rFonts w:ascii="Arial" w:hAnsi="Arial" w:cs="Arial"/>
          <w:lang w:eastAsia="ja-JP"/>
        </w:rPr>
      </w:pPr>
      <w:r>
        <w:rPr>
          <w:rFonts w:ascii="Arial" w:hAnsi="Arial" w:cs="Arial"/>
          <w:lang w:eastAsia="ja-JP"/>
        </w:rPr>
        <w:t>At RAN1#104</w:t>
      </w:r>
      <w:r w:rsidR="00E045BC">
        <w:rPr>
          <w:rFonts w:ascii="Arial" w:hAnsi="Arial" w:cs="Arial"/>
          <w:lang w:eastAsia="ja-JP"/>
        </w:rPr>
        <w:t>-e</w:t>
      </w:r>
      <w:r>
        <w:rPr>
          <w:rFonts w:ascii="Arial" w:hAnsi="Arial" w:cs="Arial"/>
          <w:lang w:eastAsia="ja-JP"/>
        </w:rPr>
        <w:t xml:space="preserve">, the following </w:t>
      </w:r>
      <w:r w:rsidR="001C2FA8">
        <w:rPr>
          <w:rFonts w:ascii="Arial" w:hAnsi="Arial" w:cs="Arial"/>
          <w:lang w:eastAsia="ja-JP"/>
        </w:rPr>
        <w:t xml:space="preserve">scheduling restriction for PDSCH </w:t>
      </w:r>
      <w:r>
        <w:rPr>
          <w:rFonts w:ascii="Arial" w:hAnsi="Arial" w:cs="Arial"/>
          <w:lang w:eastAsia="ja-JP"/>
        </w:rPr>
        <w:t>was agreed</w:t>
      </w:r>
      <w:r w:rsidR="001C2FA8">
        <w:rPr>
          <w:rFonts w:ascii="Arial" w:hAnsi="Arial" w:cs="Arial"/>
          <w:lang w:eastAsia="ja-JP"/>
        </w:rPr>
        <w:t>:</w:t>
      </w:r>
    </w:p>
    <w:p w14:paraId="57E6CCE0" w14:textId="4C4E93CD" w:rsidR="007E1035" w:rsidRDefault="007E1035" w:rsidP="003E59BC">
      <w:pPr>
        <w:jc w:val="both"/>
        <w:rPr>
          <w:rFonts w:ascii="Arial" w:hAnsi="Arial" w:cs="Arial"/>
          <w:lang w:eastAsia="ja-JP"/>
        </w:rPr>
      </w:pPr>
      <w:r w:rsidRPr="00B831AC">
        <w:rPr>
          <w:noProof/>
          <w:sz w:val="20"/>
          <w:szCs w:val="20"/>
        </w:rPr>
        <w:lastRenderedPageBreak/>
        <mc:AlternateContent>
          <mc:Choice Requires="wps">
            <w:drawing>
              <wp:inline distT="0" distB="0" distL="0" distR="0" wp14:anchorId="4D63FD68" wp14:editId="59CAB571">
                <wp:extent cx="6120765" cy="1558637"/>
                <wp:effectExtent l="0" t="0" r="13335" b="2286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58637"/>
                        </a:xfrm>
                        <a:prstGeom prst="rect">
                          <a:avLst/>
                        </a:prstGeom>
                        <a:solidFill>
                          <a:schemeClr val="lt1">
                            <a:lumMod val="100000"/>
                            <a:lumOff val="0"/>
                          </a:schemeClr>
                        </a:solidFill>
                        <a:ln w="6350">
                          <a:solidFill>
                            <a:srgbClr val="000000"/>
                          </a:solidFill>
                          <a:miter lim="800000"/>
                          <a:headEnd/>
                          <a:tailEnd/>
                        </a:ln>
                      </wps:spPr>
                      <wps:txbx>
                        <w:txbxContent>
                          <w:p w14:paraId="41885F4D" w14:textId="77777777" w:rsidR="007D1F13" w:rsidRPr="002A6646" w:rsidRDefault="007D1F13" w:rsidP="007E1035">
                            <w:pPr>
                              <w:rPr>
                                <w:rFonts w:ascii="Times New Roman" w:hAnsi="Times New Roman" w:cs="Times New Roman"/>
                                <w:sz w:val="20"/>
                                <w:szCs w:val="20"/>
                                <w:lang w:eastAsia="x-none"/>
                              </w:rPr>
                            </w:pPr>
                            <w:r w:rsidRPr="002A6646">
                              <w:rPr>
                                <w:rFonts w:ascii="Times New Roman" w:hAnsi="Times New Roman" w:cs="Times New Roman"/>
                                <w:sz w:val="20"/>
                                <w:szCs w:val="20"/>
                                <w:highlight w:val="green"/>
                                <w:lang w:eastAsia="x-none"/>
                              </w:rPr>
                              <w:t>Agreement:</w:t>
                            </w:r>
                          </w:p>
                          <w:p w14:paraId="27BCE6AA" w14:textId="77777777" w:rsidR="007D1F13" w:rsidRPr="002A6646" w:rsidRDefault="007D1F13" w:rsidP="007E1035">
                            <w:pPr>
                              <w:rPr>
                                <w:rFonts w:ascii="Times New Roman" w:hAnsi="Times New Roman" w:cs="Times New Roman"/>
                                <w:color w:val="000000"/>
                                <w:sz w:val="20"/>
                                <w:szCs w:val="20"/>
                              </w:rPr>
                            </w:pPr>
                            <w:r w:rsidRPr="002A6646">
                              <w:rPr>
                                <w:rFonts w:ascii="Times New Roman" w:hAnsi="Times New Roman" w:cs="Times New Roman"/>
                                <w:color w:val="000000"/>
                                <w:sz w:val="20"/>
                                <w:szCs w:val="20"/>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4E9CB7F" w14:textId="77777777" w:rsidR="007D1F13" w:rsidRPr="002A6646" w:rsidRDefault="007D1F13" w:rsidP="007E1035">
                            <w:pPr>
                              <w:numPr>
                                <w:ilvl w:val="0"/>
                                <w:numId w:val="35"/>
                              </w:numPr>
                              <w:spacing w:after="0" w:line="240" w:lineRule="auto"/>
                              <w:rPr>
                                <w:rFonts w:ascii="Times New Roman" w:hAnsi="Times New Roman" w:cs="Times New Roman"/>
                                <w:color w:val="000000"/>
                                <w:sz w:val="20"/>
                                <w:szCs w:val="20"/>
                              </w:rPr>
                            </w:pPr>
                            <w:r w:rsidRPr="002A6646">
                              <w:rPr>
                                <w:rFonts w:ascii="Times New Roman" w:hAnsi="Times New Roman" w:cs="Times New Roman"/>
                                <w:color w:val="000000"/>
                                <w:sz w:val="20"/>
                                <w:szCs w:val="20"/>
                              </w:rPr>
                              <w:t>Working assumption: X = T_proc,1</w:t>
                            </w:r>
                          </w:p>
                          <w:p w14:paraId="68308267" w14:textId="77777777" w:rsidR="007D1F13" w:rsidRPr="002A6646" w:rsidRDefault="007D1F13" w:rsidP="007E1035">
                            <w:pPr>
                              <w:numPr>
                                <w:ilvl w:val="0"/>
                                <w:numId w:val="35"/>
                              </w:numPr>
                              <w:spacing w:after="0" w:line="240" w:lineRule="auto"/>
                              <w:rPr>
                                <w:rFonts w:ascii="Times New Roman" w:hAnsi="Times New Roman" w:cs="Times New Roman"/>
                                <w:color w:val="000000"/>
                                <w:sz w:val="20"/>
                                <w:szCs w:val="20"/>
                              </w:rPr>
                            </w:pPr>
                            <w:r w:rsidRPr="002A6646">
                              <w:rPr>
                                <w:rFonts w:ascii="Times New Roman" w:hAnsi="Times New Roman" w:cs="Times New Roman"/>
                                <w:color w:val="000000"/>
                                <w:sz w:val="20"/>
                                <w:szCs w:val="20"/>
                              </w:rPr>
                              <w:t>FFS: Whether X should be changed to X = max(T_proc,1, K1) where K1 is the minimum k1 if it is configured, otherwise k1 = 0</w:t>
                            </w:r>
                          </w:p>
                          <w:p w14:paraId="28079D42" w14:textId="77777777" w:rsidR="007D1F13" w:rsidRPr="002A6646" w:rsidRDefault="007D1F13" w:rsidP="007E1035">
                            <w:pPr>
                              <w:numPr>
                                <w:ilvl w:val="0"/>
                                <w:numId w:val="35"/>
                              </w:numPr>
                              <w:spacing w:after="0" w:line="240" w:lineRule="auto"/>
                              <w:rPr>
                                <w:rFonts w:ascii="Times New Roman" w:hAnsi="Times New Roman" w:cs="Times New Roman"/>
                                <w:sz w:val="20"/>
                                <w:szCs w:val="20"/>
                                <w:lang w:eastAsia="x-none"/>
                              </w:rPr>
                            </w:pPr>
                            <w:r w:rsidRPr="002A6646">
                              <w:rPr>
                                <w:rFonts w:ascii="Times New Roman" w:hAnsi="Times New Roman" w:cs="Times New Roman"/>
                                <w:color w:val="000000"/>
                                <w:sz w:val="20"/>
                                <w:szCs w:val="20"/>
                              </w:rPr>
                              <w:t>Note: The TB of the two PDSCHs can be either same or different</w:t>
                            </w:r>
                          </w:p>
                          <w:p w14:paraId="4728BFC6" w14:textId="77777777" w:rsidR="007D1F13" w:rsidRPr="002A6646" w:rsidRDefault="007D1F13" w:rsidP="007E1035">
                            <w:pPr>
                              <w:rPr>
                                <w:rFonts w:ascii="Times New Roman" w:hAnsi="Times New Roman" w:cs="Times New Roman"/>
                                <w:sz w:val="20"/>
                                <w:szCs w:val="20"/>
                                <w:lang w:eastAsia="x-none"/>
                              </w:rPr>
                            </w:pPr>
                          </w:p>
                          <w:p w14:paraId="0C2DAD1C" w14:textId="77777777" w:rsidR="007D1F13" w:rsidRPr="002A6646" w:rsidRDefault="007D1F13" w:rsidP="007E1035">
                            <w:pPr>
                              <w:spacing w:after="0" w:line="240" w:lineRule="auto"/>
                              <w:rPr>
                                <w:rFonts w:ascii="Times New Roman" w:eastAsia="Times New Roman" w:hAnsi="Times New Roman" w:cs="Times New Roman"/>
                                <w:sz w:val="20"/>
                                <w:szCs w:val="20"/>
                                <w:lang w:eastAsia="x-none"/>
                              </w:rPr>
                            </w:pPr>
                          </w:p>
                        </w:txbxContent>
                      </wps:txbx>
                      <wps:bodyPr rot="0" vert="horz" wrap="square" lIns="91440" tIns="45720" rIns="91440" bIns="45720" anchor="t" anchorCtr="0" upright="1">
                        <a:noAutofit/>
                      </wps:bodyPr>
                    </wps:wsp>
                  </a:graphicData>
                </a:graphic>
              </wp:inline>
            </w:drawing>
          </mc:Choice>
          <mc:Fallback>
            <w:pict>
              <v:shape w14:anchorId="4D63FD68" id="Text Box 17" o:spid="_x0000_s1031" type="#_x0000_t202" style="width:481.95pt;height:12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" fillcolor="white [3201]" strokeweight=".5pt">
                <v:textbox>
                  <w:txbxContent>
                    <w:p w14:paraId="41885F4D" w14:textId="77777777" w:rsidR="007D1F13" w:rsidRPr="002A6646" w:rsidRDefault="007D1F13" w:rsidP="007E1035">
                      <w:pPr>
                        <w:rPr>
                          <w:rFonts w:ascii="Times New Roman" w:hAnsi="Times New Roman" w:cs="Times New Roman"/>
                          <w:sz w:val="20"/>
                          <w:szCs w:val="20"/>
                          <w:lang w:eastAsia="x-none"/>
                        </w:rPr>
                      </w:pPr>
                      <w:r w:rsidRPr="002A6646">
                        <w:rPr>
                          <w:rFonts w:ascii="Times New Roman" w:hAnsi="Times New Roman" w:cs="Times New Roman"/>
                          <w:sz w:val="20"/>
                          <w:szCs w:val="20"/>
                          <w:highlight w:val="green"/>
                          <w:lang w:eastAsia="x-none"/>
                        </w:rPr>
                        <w:t>Agreement:</w:t>
                      </w:r>
                    </w:p>
                    <w:p w14:paraId="27BCE6AA" w14:textId="77777777" w:rsidR="007D1F13" w:rsidRPr="002A6646" w:rsidRDefault="007D1F13" w:rsidP="007E1035">
                      <w:pPr>
                        <w:rPr>
                          <w:rFonts w:ascii="Times New Roman" w:hAnsi="Times New Roman" w:cs="Times New Roman"/>
                          <w:color w:val="000000"/>
                          <w:sz w:val="20"/>
                          <w:szCs w:val="20"/>
                        </w:rPr>
                      </w:pPr>
                      <w:r w:rsidRPr="002A6646">
                        <w:rPr>
                          <w:rFonts w:ascii="Times New Roman" w:hAnsi="Times New Roman" w:cs="Times New Roman"/>
                          <w:color w:val="000000"/>
                          <w:sz w:val="20"/>
                          <w:szCs w:val="20"/>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4E9CB7F" w14:textId="77777777" w:rsidR="007D1F13" w:rsidRPr="002A6646" w:rsidRDefault="007D1F13" w:rsidP="007E1035">
                      <w:pPr>
                        <w:numPr>
                          <w:ilvl w:val="0"/>
                          <w:numId w:val="35"/>
                        </w:numPr>
                        <w:spacing w:after="0" w:line="240" w:lineRule="auto"/>
                        <w:rPr>
                          <w:rFonts w:ascii="Times New Roman" w:hAnsi="Times New Roman" w:cs="Times New Roman"/>
                          <w:color w:val="000000"/>
                          <w:sz w:val="20"/>
                          <w:szCs w:val="20"/>
                        </w:rPr>
                      </w:pPr>
                      <w:r w:rsidRPr="002A6646">
                        <w:rPr>
                          <w:rFonts w:ascii="Times New Roman" w:hAnsi="Times New Roman" w:cs="Times New Roman"/>
                          <w:color w:val="000000"/>
                          <w:sz w:val="20"/>
                          <w:szCs w:val="20"/>
                        </w:rPr>
                        <w:t>Working assumption: X = T_proc,1</w:t>
                      </w:r>
                    </w:p>
                    <w:p w14:paraId="68308267" w14:textId="77777777" w:rsidR="007D1F13" w:rsidRPr="002A6646" w:rsidRDefault="007D1F13" w:rsidP="007E1035">
                      <w:pPr>
                        <w:numPr>
                          <w:ilvl w:val="0"/>
                          <w:numId w:val="35"/>
                        </w:numPr>
                        <w:spacing w:after="0" w:line="240" w:lineRule="auto"/>
                        <w:rPr>
                          <w:rFonts w:ascii="Times New Roman" w:hAnsi="Times New Roman" w:cs="Times New Roman"/>
                          <w:color w:val="000000"/>
                          <w:sz w:val="20"/>
                          <w:szCs w:val="20"/>
                        </w:rPr>
                      </w:pPr>
                      <w:r w:rsidRPr="002A6646">
                        <w:rPr>
                          <w:rFonts w:ascii="Times New Roman" w:hAnsi="Times New Roman" w:cs="Times New Roman"/>
                          <w:color w:val="000000"/>
                          <w:sz w:val="20"/>
                          <w:szCs w:val="20"/>
                        </w:rPr>
                        <w:t>FFS: Whether X should be changed to X = max(T_proc,1, K1) where K1 is the minimum k1 if it is configured, otherwise k1 = 0</w:t>
                      </w:r>
                    </w:p>
                    <w:p w14:paraId="28079D42" w14:textId="77777777" w:rsidR="007D1F13" w:rsidRPr="002A6646" w:rsidRDefault="007D1F13" w:rsidP="007E1035">
                      <w:pPr>
                        <w:numPr>
                          <w:ilvl w:val="0"/>
                          <w:numId w:val="35"/>
                        </w:numPr>
                        <w:spacing w:after="0" w:line="240" w:lineRule="auto"/>
                        <w:rPr>
                          <w:rFonts w:ascii="Times New Roman" w:hAnsi="Times New Roman" w:cs="Times New Roman"/>
                          <w:sz w:val="20"/>
                          <w:szCs w:val="20"/>
                          <w:lang w:eastAsia="x-none"/>
                        </w:rPr>
                      </w:pPr>
                      <w:r w:rsidRPr="002A6646">
                        <w:rPr>
                          <w:rFonts w:ascii="Times New Roman" w:hAnsi="Times New Roman" w:cs="Times New Roman"/>
                          <w:color w:val="000000"/>
                          <w:sz w:val="20"/>
                          <w:szCs w:val="20"/>
                        </w:rPr>
                        <w:t>Note: The TB of the two PDSCHs can be either same or different</w:t>
                      </w:r>
                    </w:p>
                    <w:p w14:paraId="4728BFC6" w14:textId="77777777" w:rsidR="007D1F13" w:rsidRPr="002A6646" w:rsidRDefault="007D1F13" w:rsidP="007E1035">
                      <w:pPr>
                        <w:rPr>
                          <w:rFonts w:ascii="Times New Roman" w:hAnsi="Times New Roman" w:cs="Times New Roman"/>
                          <w:sz w:val="20"/>
                          <w:szCs w:val="20"/>
                          <w:lang w:eastAsia="x-none"/>
                        </w:rPr>
                      </w:pPr>
                    </w:p>
                    <w:p w14:paraId="0C2DAD1C" w14:textId="77777777" w:rsidR="007D1F13" w:rsidRPr="002A6646" w:rsidRDefault="007D1F13" w:rsidP="007E1035">
                      <w:pPr>
                        <w:spacing w:after="0" w:line="240" w:lineRule="auto"/>
                        <w:rPr>
                          <w:rFonts w:ascii="Times New Roman" w:eastAsia="Times New Roman" w:hAnsi="Times New Roman" w:cs="Times New Roman"/>
                          <w:sz w:val="20"/>
                          <w:szCs w:val="20"/>
                          <w:lang w:eastAsia="x-none"/>
                        </w:rPr>
                      </w:pPr>
                    </w:p>
                  </w:txbxContent>
                </v:textbox>
                <w10:anchorlock/>
              </v:shape>
            </w:pict>
          </mc:Fallback>
        </mc:AlternateContent>
      </w:r>
    </w:p>
    <w:p w14:paraId="74891920" w14:textId="20C9DFEE" w:rsidR="005D790D" w:rsidRPr="00A9173A" w:rsidRDefault="00FF07F1" w:rsidP="003E59BC">
      <w:pPr>
        <w:jc w:val="both"/>
        <w:rPr>
          <w:rFonts w:ascii="Arial" w:hAnsi="Arial" w:cs="Arial"/>
          <w:noProof/>
        </w:rPr>
      </w:pPr>
      <w:bookmarkStart w:id="27" w:name="_Hlk71619674"/>
      <w:r>
        <w:rPr>
          <w:rFonts w:ascii="Arial" w:hAnsi="Arial" w:cs="Arial"/>
          <w:lang w:eastAsia="ja-JP"/>
        </w:rPr>
        <w:t>T</w:t>
      </w:r>
      <w:r w:rsidR="005D790D" w:rsidRPr="00A9173A">
        <w:rPr>
          <w:rFonts w:ascii="Arial" w:hAnsi="Arial" w:cs="Arial"/>
          <w:lang w:eastAsia="ja-JP"/>
        </w:rPr>
        <w:t xml:space="preserve">he definition of X should be clarified. As </w:t>
      </w:r>
      <w:r w:rsidR="005D790D" w:rsidRPr="007D62D8">
        <w:rPr>
          <w:rFonts w:ascii="Arial" w:hAnsi="Arial" w:cs="Arial"/>
          <w:lang w:eastAsia="ja-JP"/>
        </w:rPr>
        <w:t>illustrated in</w:t>
      </w:r>
      <w:r w:rsidR="00A9173A" w:rsidRPr="007D62D8">
        <w:rPr>
          <w:rFonts w:ascii="Arial" w:hAnsi="Arial" w:cs="Arial"/>
        </w:rPr>
        <w:t xml:space="preserve"> </w:t>
      </w:r>
      <w:r w:rsidR="00A9173A" w:rsidRPr="007D62D8">
        <w:rPr>
          <w:rFonts w:ascii="Arial" w:hAnsi="Arial" w:cs="Arial"/>
        </w:rPr>
        <w:fldChar w:fldCharType="begin"/>
      </w:r>
      <w:r w:rsidR="00A9173A" w:rsidRPr="007D62D8">
        <w:rPr>
          <w:rFonts w:ascii="Arial" w:hAnsi="Arial" w:cs="Arial"/>
        </w:rPr>
        <w:instrText xml:space="preserve"> REF _Ref71020184 \h </w:instrText>
      </w:r>
      <w:r w:rsidR="007D62D8">
        <w:rPr>
          <w:rFonts w:ascii="Arial" w:hAnsi="Arial" w:cs="Arial"/>
        </w:rPr>
        <w:instrText xml:space="preserve"> \* MERGEFORMAT </w:instrText>
      </w:r>
      <w:r w:rsidR="00A9173A" w:rsidRPr="007D62D8">
        <w:rPr>
          <w:rFonts w:ascii="Arial" w:hAnsi="Arial" w:cs="Arial"/>
        </w:rPr>
      </w:r>
      <w:r w:rsidR="00A9173A" w:rsidRPr="007D62D8">
        <w:rPr>
          <w:rFonts w:ascii="Arial" w:hAnsi="Arial" w:cs="Arial"/>
        </w:rPr>
        <w:fldChar w:fldCharType="separate"/>
      </w:r>
      <w:r w:rsidR="00BF55B7" w:rsidRPr="00BF55B7">
        <w:rPr>
          <w:rFonts w:ascii="Arial" w:hAnsi="Arial" w:cs="Arial"/>
        </w:rPr>
        <w:t xml:space="preserve">Figure </w:t>
      </w:r>
      <w:r w:rsidR="00BF55B7" w:rsidRPr="00BF55B7">
        <w:rPr>
          <w:rFonts w:ascii="Arial" w:hAnsi="Arial" w:cs="Arial"/>
          <w:noProof/>
        </w:rPr>
        <w:t>3</w:t>
      </w:r>
      <w:r w:rsidR="00A9173A" w:rsidRPr="007D62D8">
        <w:rPr>
          <w:rFonts w:ascii="Arial" w:hAnsi="Arial" w:cs="Arial"/>
        </w:rPr>
        <w:fldChar w:fldCharType="end"/>
      </w:r>
      <w:r w:rsidR="005D790D" w:rsidRPr="007D62D8">
        <w:rPr>
          <w:rFonts w:ascii="Arial" w:hAnsi="Arial" w:cs="Arial"/>
          <w:noProof/>
        </w:rPr>
        <w:t>, there</w:t>
      </w:r>
      <w:r w:rsidR="005D790D" w:rsidRPr="00A9173A">
        <w:rPr>
          <w:rFonts w:ascii="Arial" w:hAnsi="Arial" w:cs="Arial"/>
          <w:noProof/>
        </w:rPr>
        <w:t xml:space="preserve"> may be two definitions:</w:t>
      </w:r>
    </w:p>
    <w:p w14:paraId="5ED985AB" w14:textId="211A4745" w:rsidR="005D790D" w:rsidRPr="00CB3155" w:rsidRDefault="005D790D" w:rsidP="005D790D">
      <w:pPr>
        <w:pStyle w:val="ListParagraph"/>
        <w:numPr>
          <w:ilvl w:val="0"/>
          <w:numId w:val="28"/>
        </w:numPr>
        <w:jc w:val="both"/>
        <w:rPr>
          <w:rFonts w:ascii="Arial" w:hAnsi="Arial" w:cs="Arial"/>
          <w:lang w:eastAsia="ja-JP"/>
        </w:rPr>
      </w:pPr>
      <w:r>
        <w:rPr>
          <w:rFonts w:ascii="Arial" w:hAnsi="Arial" w:cs="Arial"/>
          <w:lang w:val="en-US" w:eastAsia="ja-JP"/>
        </w:rPr>
        <w:t xml:space="preserve">Definition 1: X is defined </w:t>
      </w:r>
      <w:r w:rsidR="00F82403" w:rsidRPr="00F82403">
        <w:rPr>
          <w:rFonts w:ascii="Arial" w:hAnsi="Arial" w:cs="Arial"/>
          <w:u w:val="single"/>
          <w:lang w:val="en-US" w:eastAsia="ja-JP"/>
        </w:rPr>
        <w:t>from</w:t>
      </w:r>
      <w:r>
        <w:rPr>
          <w:rFonts w:ascii="Arial" w:hAnsi="Arial" w:cs="Arial"/>
          <w:lang w:val="en-US" w:eastAsia="ja-JP"/>
        </w:rPr>
        <w:t xml:space="preserve"> </w:t>
      </w:r>
      <w:r w:rsidRPr="005D790D">
        <w:rPr>
          <w:rFonts w:ascii="Arial" w:hAnsi="Arial" w:cs="Arial"/>
          <w:lang w:val="en-US" w:eastAsia="ja-JP"/>
        </w:rPr>
        <w:t xml:space="preserve">the end of the reception of the last PDSCH or slot-aggregated PDSCH for </w:t>
      </w:r>
      <w:r>
        <w:rPr>
          <w:rFonts w:ascii="Arial" w:hAnsi="Arial" w:cs="Arial"/>
          <w:lang w:val="en-US" w:eastAsia="ja-JP"/>
        </w:rPr>
        <w:t>a given HARQ process with disabled feedback</w:t>
      </w:r>
      <w:r w:rsidRPr="005D790D">
        <w:rPr>
          <w:rFonts w:ascii="Arial" w:hAnsi="Arial" w:cs="Arial"/>
          <w:lang w:val="en-US" w:eastAsia="ja-JP"/>
        </w:rPr>
        <w:t xml:space="preserve"> </w:t>
      </w:r>
      <w:r w:rsidR="00F82403" w:rsidRPr="00F82403">
        <w:rPr>
          <w:rFonts w:ascii="Arial" w:hAnsi="Arial" w:cs="Arial"/>
          <w:u w:val="single"/>
          <w:lang w:val="en-US" w:eastAsia="ja-JP"/>
        </w:rPr>
        <w:t>to</w:t>
      </w:r>
      <w:r>
        <w:rPr>
          <w:rFonts w:ascii="Arial" w:hAnsi="Arial" w:cs="Arial"/>
          <w:lang w:val="en-US" w:eastAsia="ja-JP"/>
        </w:rPr>
        <w:t xml:space="preserve"> the start of the DCI scheduling </w:t>
      </w:r>
      <w:r w:rsidRPr="005D790D">
        <w:rPr>
          <w:rFonts w:ascii="Arial" w:hAnsi="Arial" w:cs="Arial"/>
          <w:lang w:val="en-US" w:eastAsia="ja-JP"/>
        </w:rPr>
        <w:t>another PDSCH or set of slot-aggregated PDSCH for the given HARQ process</w:t>
      </w:r>
      <w:r>
        <w:rPr>
          <w:rFonts w:ascii="Arial" w:hAnsi="Arial" w:cs="Arial"/>
          <w:lang w:val="en-US" w:eastAsia="ja-JP"/>
        </w:rPr>
        <w:t>.</w:t>
      </w:r>
    </w:p>
    <w:p w14:paraId="3774AF15" w14:textId="34E9A8DA" w:rsidR="00082891" w:rsidRPr="00082891" w:rsidRDefault="005D790D" w:rsidP="003E59BC">
      <w:pPr>
        <w:pStyle w:val="ListParagraph"/>
        <w:numPr>
          <w:ilvl w:val="0"/>
          <w:numId w:val="28"/>
        </w:numPr>
        <w:jc w:val="both"/>
        <w:rPr>
          <w:rFonts w:ascii="Arial" w:hAnsi="Arial" w:cs="Arial"/>
          <w:lang w:eastAsia="ja-JP"/>
        </w:rPr>
      </w:pPr>
      <w:r>
        <w:rPr>
          <w:rFonts w:ascii="Arial" w:hAnsi="Arial" w:cs="Arial"/>
          <w:lang w:val="en-US" w:eastAsia="ja-JP"/>
        </w:rPr>
        <w:t xml:space="preserve">Definition 2: X is defined </w:t>
      </w:r>
      <w:r w:rsidR="00F82403" w:rsidRPr="00F82403">
        <w:rPr>
          <w:rFonts w:ascii="Arial" w:hAnsi="Arial" w:cs="Arial"/>
          <w:u w:val="single"/>
          <w:lang w:val="en-US" w:eastAsia="ja-JP"/>
        </w:rPr>
        <w:t>from</w:t>
      </w:r>
      <w:r>
        <w:rPr>
          <w:rFonts w:ascii="Arial" w:hAnsi="Arial" w:cs="Arial"/>
          <w:lang w:val="en-US" w:eastAsia="ja-JP"/>
        </w:rPr>
        <w:t xml:space="preserve"> </w:t>
      </w:r>
      <w:r w:rsidRPr="005D790D">
        <w:rPr>
          <w:rFonts w:ascii="Arial" w:hAnsi="Arial" w:cs="Arial"/>
          <w:lang w:val="en-US" w:eastAsia="ja-JP"/>
        </w:rPr>
        <w:t xml:space="preserve">the end of the reception of the last PDSCH or slot-aggregated PDSCH for </w:t>
      </w:r>
      <w:r>
        <w:rPr>
          <w:rFonts w:ascii="Arial" w:hAnsi="Arial" w:cs="Arial"/>
          <w:lang w:val="en-US" w:eastAsia="ja-JP"/>
        </w:rPr>
        <w:t>a given HARQ process with disabled feedback</w:t>
      </w:r>
      <w:r w:rsidRPr="005D790D">
        <w:rPr>
          <w:rFonts w:ascii="Arial" w:hAnsi="Arial" w:cs="Arial"/>
          <w:lang w:val="en-US" w:eastAsia="ja-JP"/>
        </w:rPr>
        <w:t xml:space="preserve"> </w:t>
      </w:r>
      <w:r w:rsidR="00F82403" w:rsidRPr="00F82403">
        <w:rPr>
          <w:rFonts w:ascii="Arial" w:hAnsi="Arial" w:cs="Arial"/>
          <w:u w:val="single"/>
          <w:lang w:val="en-US" w:eastAsia="ja-JP"/>
        </w:rPr>
        <w:t>to</w:t>
      </w:r>
      <w:r>
        <w:rPr>
          <w:rFonts w:ascii="Arial" w:hAnsi="Arial" w:cs="Arial"/>
          <w:lang w:val="en-US" w:eastAsia="ja-JP"/>
        </w:rPr>
        <w:t xml:space="preserve"> the start of </w:t>
      </w:r>
      <w:r w:rsidRPr="005D790D">
        <w:rPr>
          <w:rFonts w:ascii="Arial" w:hAnsi="Arial" w:cs="Arial"/>
          <w:lang w:val="en-US" w:eastAsia="ja-JP"/>
        </w:rPr>
        <w:t>another PDSCH or set of slot-aggregated PDSCH for the given HARQ process</w:t>
      </w:r>
      <w:r>
        <w:rPr>
          <w:rFonts w:ascii="Arial" w:hAnsi="Arial" w:cs="Arial"/>
          <w:lang w:val="en-US" w:eastAsia="ja-JP"/>
        </w:rPr>
        <w:t>.</w:t>
      </w:r>
    </w:p>
    <w:p w14:paraId="23C01B4E" w14:textId="77777777" w:rsidR="00082891" w:rsidRPr="00B831AC" w:rsidRDefault="00082891" w:rsidP="00082891">
      <w:pPr>
        <w:jc w:val="center"/>
        <w:rPr>
          <w:rFonts w:ascii="Arial" w:hAnsi="Arial" w:cs="Arial"/>
          <w:lang w:eastAsia="ja-JP"/>
        </w:rPr>
      </w:pPr>
      <w:r>
        <w:rPr>
          <w:noProof/>
        </w:rPr>
        <w:drawing>
          <wp:inline distT="0" distB="0" distL="0" distR="0" wp14:anchorId="1C6A0824" wp14:editId="2AC71CF4">
            <wp:extent cx="6120765" cy="28809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880995"/>
                    </a:xfrm>
                    <a:prstGeom prst="rect">
                      <a:avLst/>
                    </a:prstGeom>
                  </pic:spPr>
                </pic:pic>
              </a:graphicData>
            </a:graphic>
          </wp:inline>
        </w:drawing>
      </w:r>
    </w:p>
    <w:p w14:paraId="607C8325" w14:textId="27E15D30" w:rsidR="00082891" w:rsidRPr="00F82403" w:rsidRDefault="00082891" w:rsidP="00F82403">
      <w:pPr>
        <w:pStyle w:val="Caption"/>
        <w:jc w:val="center"/>
        <w:rPr>
          <w:lang w:eastAsia="ja-JP"/>
        </w:rPr>
      </w:pPr>
      <w:bookmarkStart w:id="28" w:name="_Ref71020184"/>
      <w:r w:rsidRPr="00B831AC">
        <w:t xml:space="preserve">Figure </w:t>
      </w:r>
      <w:r w:rsidR="003C0C3E">
        <w:fldChar w:fldCharType="begin"/>
      </w:r>
      <w:r w:rsidR="003C0C3E">
        <w:instrText xml:space="preserve"> SEQ Figure \* ARABIC </w:instrText>
      </w:r>
      <w:r w:rsidR="003C0C3E">
        <w:fldChar w:fldCharType="separate"/>
      </w:r>
      <w:r w:rsidR="00BF55B7">
        <w:rPr>
          <w:noProof/>
        </w:rPr>
        <w:t>3</w:t>
      </w:r>
      <w:r w:rsidR="003C0C3E">
        <w:rPr>
          <w:noProof/>
        </w:rPr>
        <w:fldChar w:fldCharType="end"/>
      </w:r>
      <w:bookmarkEnd w:id="28"/>
      <w:r w:rsidRPr="00B831AC">
        <w:t>:  Reusing HARQ process ID in the DL for a HARQ process with disabled feedback</w:t>
      </w:r>
    </w:p>
    <w:p w14:paraId="010E32D7" w14:textId="3DB1751A" w:rsidR="005D790D" w:rsidRDefault="005D790D" w:rsidP="003E59BC">
      <w:pPr>
        <w:jc w:val="both"/>
        <w:rPr>
          <w:rFonts w:ascii="Arial" w:hAnsi="Arial" w:cs="Arial"/>
          <w:lang w:eastAsia="ja-JP"/>
        </w:rPr>
      </w:pPr>
      <w:bookmarkStart w:id="29" w:name="_Hlk71622580"/>
      <w:bookmarkEnd w:id="27"/>
      <w:r>
        <w:rPr>
          <w:rFonts w:ascii="Arial" w:hAnsi="Arial" w:cs="Arial"/>
          <w:lang w:eastAsia="ja-JP"/>
        </w:rPr>
        <w:t xml:space="preserve">Our understanding is that definition 1 is more aligned with Rel-15 </w:t>
      </w:r>
      <w:r w:rsidR="000759D7">
        <w:rPr>
          <w:rFonts w:ascii="Arial" w:hAnsi="Arial" w:cs="Arial"/>
          <w:lang w:eastAsia="ja-JP"/>
        </w:rPr>
        <w:t>design thinking.</w:t>
      </w:r>
    </w:p>
    <w:bookmarkEnd w:id="29"/>
    <w:p w14:paraId="5BE640A8" w14:textId="5507398A" w:rsidR="00FF07F1" w:rsidRPr="00BF55B7" w:rsidRDefault="00FF07F1" w:rsidP="003E59BC">
      <w:pPr>
        <w:jc w:val="both"/>
        <w:rPr>
          <w:rFonts w:ascii="Arial" w:hAnsi="Arial" w:cs="Arial"/>
          <w:szCs w:val="20"/>
        </w:rPr>
      </w:pPr>
      <w:r>
        <w:rPr>
          <w:rFonts w:ascii="Arial" w:hAnsi="Arial" w:cs="Arial"/>
          <w:lang w:eastAsia="ja-JP"/>
        </w:rPr>
        <w:t xml:space="preserve">The working assumption that </w:t>
      </w:r>
      <m:oMath>
        <m:r>
          <w:rPr>
            <w:rFonts w:ascii="Cambria Math" w:hAnsi="Cambria Math" w:cs="Arial"/>
            <w:szCs w:val="20"/>
          </w:rPr>
          <m:t>X=</m:t>
        </m:r>
        <m:sSub>
          <m:sSubPr>
            <m:ctrlPr>
              <w:rPr>
                <w:rFonts w:ascii="Cambria Math" w:hAnsi="Cambria Math"/>
                <w:szCs w:val="20"/>
              </w:rPr>
            </m:ctrlPr>
          </m:sSubPr>
          <m:e>
            <m:r>
              <w:rPr>
                <w:rFonts w:ascii="Cambria Math" w:hAnsi="Cambria Math"/>
                <w:szCs w:val="20"/>
              </w:rPr>
              <m:t>T</m:t>
            </m:r>
          </m:e>
          <m:sub>
            <m:r>
              <w:rPr>
                <w:rFonts w:ascii="Cambria Math" w:hAnsi="Cambria Math"/>
                <w:szCs w:val="20"/>
              </w:rPr>
              <m:t>proc</m:t>
            </m:r>
            <m:r>
              <m:rPr>
                <m:sty m:val="p"/>
              </m:rPr>
              <w:rPr>
                <w:rFonts w:ascii="Cambria Math" w:hAnsi="Cambria Math"/>
                <w:szCs w:val="20"/>
              </w:rPr>
              <m:t>,1</m:t>
            </m:r>
          </m:sub>
        </m:sSub>
      </m:oMath>
      <w:r>
        <w:rPr>
          <w:rFonts w:ascii="Arial" w:hAnsi="Arial" w:cs="Arial"/>
          <w:szCs w:val="20"/>
        </w:rPr>
        <w:t xml:space="preserve"> is acceptable since a</w:t>
      </w:r>
      <w:r>
        <w:rPr>
          <w:rFonts w:ascii="Arial" w:hAnsi="Arial" w:cs="Arial"/>
          <w:lang w:eastAsia="ja-JP"/>
        </w:rPr>
        <w:t>ccording to current specification (</w:t>
      </w:r>
      <w:r>
        <w:rPr>
          <w:rFonts w:ascii="Arial" w:hAnsi="Arial" w:cs="Arial"/>
          <w:szCs w:val="20"/>
        </w:rPr>
        <w:t xml:space="preserve">clause 5.3 in </w:t>
      </w:r>
      <w:r>
        <w:rPr>
          <w:rFonts w:ascii="Arial" w:hAnsi="Arial" w:cs="Arial"/>
          <w:szCs w:val="20"/>
        </w:rPr>
        <w:fldChar w:fldCharType="begin"/>
      </w:r>
      <w:r>
        <w:rPr>
          <w:rFonts w:ascii="Arial" w:hAnsi="Arial" w:cs="Arial"/>
          <w:szCs w:val="20"/>
        </w:rPr>
        <w:instrText xml:space="preserve"> REF _Ref61619345 \r \h </w:instrText>
      </w:r>
      <w:r>
        <w:rPr>
          <w:rFonts w:ascii="Arial" w:hAnsi="Arial" w:cs="Arial"/>
          <w:szCs w:val="20"/>
        </w:rPr>
      </w:r>
      <w:r>
        <w:rPr>
          <w:rFonts w:ascii="Arial" w:hAnsi="Arial" w:cs="Arial"/>
          <w:szCs w:val="20"/>
        </w:rPr>
        <w:fldChar w:fldCharType="separate"/>
      </w:r>
      <w:r w:rsidR="00BF55B7">
        <w:rPr>
          <w:rFonts w:ascii="Arial" w:hAnsi="Arial" w:cs="Arial"/>
          <w:szCs w:val="20"/>
        </w:rPr>
        <w:t>[3]</w:t>
      </w:r>
      <w:r>
        <w:rPr>
          <w:rFonts w:ascii="Arial" w:hAnsi="Arial" w:cs="Arial"/>
          <w:szCs w:val="20"/>
        </w:rPr>
        <w:fldChar w:fldCharType="end"/>
      </w:r>
      <w:r>
        <w:rPr>
          <w:rFonts w:ascii="Arial" w:hAnsi="Arial" w:cs="Arial"/>
          <w:lang w:eastAsia="ja-JP"/>
        </w:rPr>
        <w:t>),  this is the minimum PDSCH processing time before transmitting HARQ-ACK</w:t>
      </w:r>
      <w:r>
        <w:rPr>
          <w:rFonts w:ascii="Arial" w:hAnsi="Arial" w:cs="Arial"/>
          <w:szCs w:val="20"/>
        </w:rPr>
        <w:t>. There is no reason to make the scheduling restriction depend on the configured K1 values, as indicated in the FFS in the agreement.</w:t>
      </w:r>
    </w:p>
    <w:p w14:paraId="4DBC9DDE" w14:textId="3B6FC69B" w:rsidR="004010DC" w:rsidRPr="002A6646" w:rsidRDefault="000759D7" w:rsidP="00F64637">
      <w:pPr>
        <w:pStyle w:val="Proposal"/>
        <w:rPr>
          <w:rFonts w:cs="Arial"/>
          <w:lang w:eastAsia="ja-JP"/>
        </w:rPr>
      </w:pPr>
      <w:bookmarkStart w:id="30" w:name="_Toc71641873"/>
      <w:r>
        <w:rPr>
          <w:rFonts w:cs="Arial"/>
          <w:lang w:eastAsia="ja-JP"/>
        </w:rPr>
        <w:t xml:space="preserve">X is defined </w:t>
      </w:r>
      <w:r w:rsidR="00BF55B7" w:rsidRPr="00BF55B7">
        <w:rPr>
          <w:rFonts w:cs="Arial"/>
          <w:u w:val="single"/>
          <w:lang w:eastAsia="ja-JP"/>
        </w:rPr>
        <w:t>from</w:t>
      </w:r>
      <w:r>
        <w:rPr>
          <w:rFonts w:cs="Arial"/>
          <w:lang w:eastAsia="ja-JP"/>
        </w:rPr>
        <w:t xml:space="preserve"> </w:t>
      </w:r>
      <w:r w:rsidRPr="005D790D">
        <w:rPr>
          <w:rFonts w:cs="Arial"/>
          <w:lang w:eastAsia="ja-JP"/>
        </w:rPr>
        <w:t xml:space="preserve">the end of the reception of the last PDSCH or slot-aggregated PDSCH for </w:t>
      </w:r>
      <w:r>
        <w:rPr>
          <w:rFonts w:cs="Arial"/>
          <w:lang w:eastAsia="ja-JP"/>
        </w:rPr>
        <w:t>a given HARQ process with disabled feedback</w:t>
      </w:r>
      <w:r w:rsidRPr="005D790D">
        <w:rPr>
          <w:rFonts w:cs="Arial"/>
          <w:lang w:eastAsia="ja-JP"/>
        </w:rPr>
        <w:t xml:space="preserve"> </w:t>
      </w:r>
      <w:r w:rsidR="00BF55B7" w:rsidRPr="00BF55B7">
        <w:rPr>
          <w:rFonts w:cs="Arial"/>
          <w:u w:val="single"/>
          <w:lang w:eastAsia="ja-JP"/>
        </w:rPr>
        <w:t>to</w:t>
      </w:r>
      <w:r>
        <w:rPr>
          <w:rFonts w:cs="Arial"/>
          <w:lang w:eastAsia="ja-JP"/>
        </w:rPr>
        <w:t xml:space="preserve"> the start of the DCI scheduling </w:t>
      </w:r>
      <w:r w:rsidRPr="005D790D">
        <w:rPr>
          <w:rFonts w:cs="Arial"/>
          <w:lang w:eastAsia="ja-JP"/>
        </w:rPr>
        <w:t>another PDSCH or set of slot-aggregated PDSCH for the given HARQ process</w:t>
      </w:r>
      <w:r>
        <w:rPr>
          <w:rFonts w:cs="Arial"/>
          <w:lang w:eastAsia="ja-JP"/>
        </w:rPr>
        <w:t>.</w:t>
      </w:r>
      <w:bookmarkEnd w:id="30"/>
    </w:p>
    <w:p w14:paraId="3AA0F6A0" w14:textId="648CD92D" w:rsidR="00B82A54" w:rsidRPr="00AA2B37" w:rsidRDefault="004010DC" w:rsidP="00BF55B7">
      <w:pPr>
        <w:pStyle w:val="Proposal"/>
      </w:pPr>
      <w:bookmarkStart w:id="31" w:name="_Toc71641874"/>
      <w:r>
        <w:rPr>
          <w:rFonts w:cs="Arial"/>
          <w:szCs w:val="20"/>
        </w:rPr>
        <w:t xml:space="preserve">Confirm the working assumption that </w:t>
      </w:r>
      <w:r>
        <w:rPr>
          <w:color w:val="000000"/>
        </w:rPr>
        <w:t xml:space="preserve">X = T_proc,1 </w:t>
      </w:r>
      <w:r>
        <w:rPr>
          <w:rFonts w:cs="Arial"/>
          <w:szCs w:val="20"/>
        </w:rPr>
        <w:t>when the PDSCH is scheduled on a HARQ process with feedback disabled.</w:t>
      </w:r>
      <w:bookmarkEnd w:id="31"/>
    </w:p>
    <w:p w14:paraId="130D6355" w14:textId="40EBCB0A" w:rsidR="0072507B" w:rsidRDefault="00D87587" w:rsidP="00A61576">
      <w:pPr>
        <w:pStyle w:val="Heading2"/>
      </w:pPr>
      <w:r>
        <w:lastRenderedPageBreak/>
        <w:t xml:space="preserve">Out-of-order </w:t>
      </w:r>
      <w:r w:rsidR="0072507B">
        <w:t>HARQ feedback scheduling restriction for PDSCHs</w:t>
      </w:r>
    </w:p>
    <w:p w14:paraId="41C492A2" w14:textId="136C5D1E" w:rsidR="001B4F9C" w:rsidRPr="001E7216" w:rsidRDefault="0072507B" w:rsidP="004D7D34">
      <w:pPr>
        <w:jc w:val="both"/>
        <w:rPr>
          <w:rFonts w:asciiTheme="minorBidi" w:hAnsiTheme="minorBidi"/>
        </w:rPr>
      </w:pPr>
      <w:r w:rsidRPr="001E7216">
        <w:rPr>
          <w:rFonts w:asciiTheme="minorBidi" w:hAnsiTheme="minorBidi"/>
        </w:rPr>
        <w:t xml:space="preserve">In the specification, transmission of PDSCHs with different HARQ process IDs is subject to </w:t>
      </w:r>
      <w:r w:rsidR="00FF07F1">
        <w:rPr>
          <w:rFonts w:asciiTheme="minorBidi" w:hAnsiTheme="minorBidi"/>
        </w:rPr>
        <w:t>the so-called out-of-order HARQ</w:t>
      </w:r>
      <w:r w:rsidRPr="001E7216">
        <w:rPr>
          <w:rFonts w:asciiTheme="minorBidi" w:hAnsiTheme="minorBidi"/>
        </w:rPr>
        <w:t xml:space="preserve"> restriction according to clause 5.1 </w:t>
      </w:r>
      <w:r w:rsidRPr="00A93729">
        <w:rPr>
          <w:rFonts w:asciiTheme="minorBidi" w:hAnsiTheme="minorBidi"/>
        </w:rPr>
        <w:t>in</w:t>
      </w:r>
      <w:r w:rsidR="002A6646">
        <w:rPr>
          <w:rFonts w:asciiTheme="minorBidi" w:hAnsiTheme="minorBidi"/>
        </w:rPr>
        <w:t xml:space="preserve"> </w:t>
      </w:r>
      <w:r w:rsidR="001B4F9C">
        <w:rPr>
          <w:rFonts w:asciiTheme="minorBidi" w:hAnsiTheme="minorBidi"/>
        </w:rPr>
        <w:fldChar w:fldCharType="begin"/>
      </w:r>
      <w:r w:rsidR="001B4F9C">
        <w:rPr>
          <w:rFonts w:asciiTheme="minorBidi" w:hAnsiTheme="minorBidi"/>
        </w:rPr>
        <w:instrText xml:space="preserve"> REF _Ref61619345 \r \h </w:instrText>
      </w:r>
      <w:r w:rsidR="001B4F9C">
        <w:rPr>
          <w:rFonts w:asciiTheme="minorBidi" w:hAnsiTheme="minorBidi"/>
        </w:rPr>
      </w:r>
      <w:r w:rsidR="001B4F9C">
        <w:rPr>
          <w:rFonts w:asciiTheme="minorBidi" w:hAnsiTheme="minorBidi"/>
        </w:rPr>
        <w:fldChar w:fldCharType="separate"/>
      </w:r>
      <w:r w:rsidR="00BF55B7">
        <w:rPr>
          <w:rFonts w:asciiTheme="minorBidi" w:hAnsiTheme="minorBidi"/>
        </w:rPr>
        <w:t>[3]</w:t>
      </w:r>
      <w:r w:rsidR="001B4F9C">
        <w:rPr>
          <w:rFonts w:asciiTheme="minorBidi" w:hAnsiTheme="minorBidi"/>
        </w:rPr>
        <w:fldChar w:fldCharType="end"/>
      </w:r>
      <w:r w:rsidR="001B4F9C">
        <w:rPr>
          <w:rFonts w:asciiTheme="minorBidi" w:hAnsiTheme="minorBidi"/>
        </w:rPr>
        <w:t>:</w:t>
      </w:r>
      <w:r w:rsidR="001B4F9C">
        <w:rPr>
          <w:rStyle w:val="CommentReference"/>
        </w:rPr>
        <w:t xml:space="preserve"> </w:t>
      </w:r>
    </w:p>
    <w:p w14:paraId="7251F488" w14:textId="219A9860" w:rsidR="0072507B" w:rsidRDefault="0072507B" w:rsidP="00BF55B7">
      <w:pPr>
        <w:pStyle w:val="ListParagraph"/>
        <w:jc w:val="both"/>
        <w:rPr>
          <w:rFonts w:asciiTheme="minorBidi" w:hAnsiTheme="minorBidi"/>
          <w:i/>
        </w:rPr>
      </w:pPr>
      <w:r w:rsidRPr="00BA2A8B">
        <w:rPr>
          <w:rFonts w:asciiTheme="minorBidi" w:hAnsiTheme="minorBidi"/>
          <w:i/>
        </w:rPr>
        <w:t>In a given scheduled cell, the UE is not expected to receive a first PDSCH in slot i, with the corresponding HARQ-ACK assigned to be transmitted in slot j, and a second PDSCH starting later than the first PDSCH with its corresponding HARQ-ACK assigned to be transmitted in a slot before slot j.</w:t>
      </w:r>
    </w:p>
    <w:p w14:paraId="4D1F09CE" w14:textId="17086D4C" w:rsidR="0072507B" w:rsidRPr="00735819" w:rsidRDefault="0072507B" w:rsidP="00B55542">
      <w:pPr>
        <w:jc w:val="both"/>
        <w:rPr>
          <w:rFonts w:ascii="Arial" w:hAnsi="Arial" w:cs="Arial"/>
        </w:rPr>
      </w:pPr>
      <w:r w:rsidRPr="00735819">
        <w:rPr>
          <w:rFonts w:ascii="Arial" w:hAnsi="Arial" w:cs="Arial"/>
        </w:rPr>
        <w:t>This is shown in</w:t>
      </w:r>
      <w:r w:rsidR="00735819" w:rsidRPr="00735819">
        <w:rPr>
          <w:rFonts w:ascii="Arial" w:hAnsi="Arial" w:cs="Arial"/>
        </w:rPr>
        <w:t xml:space="preserve"> </w:t>
      </w:r>
      <w:r w:rsidR="00735819" w:rsidRPr="00735819">
        <w:rPr>
          <w:rFonts w:ascii="Arial" w:hAnsi="Arial" w:cs="Arial"/>
        </w:rPr>
        <w:fldChar w:fldCharType="begin"/>
      </w:r>
      <w:r w:rsidR="00735819" w:rsidRPr="00735819">
        <w:rPr>
          <w:rFonts w:ascii="Arial" w:hAnsi="Arial" w:cs="Arial"/>
        </w:rPr>
        <w:instrText xml:space="preserve"> REF _Ref71020016 \h </w:instrText>
      </w:r>
      <w:r w:rsidR="00735819">
        <w:rPr>
          <w:rFonts w:ascii="Arial" w:hAnsi="Arial" w:cs="Arial"/>
        </w:rPr>
        <w:instrText xml:space="preserve"> \* MERGEFORMAT </w:instrText>
      </w:r>
      <w:r w:rsidR="00735819" w:rsidRPr="00735819">
        <w:rPr>
          <w:rFonts w:ascii="Arial" w:hAnsi="Arial" w:cs="Arial"/>
        </w:rPr>
      </w:r>
      <w:r w:rsidR="00735819" w:rsidRPr="00735819">
        <w:rPr>
          <w:rFonts w:ascii="Arial" w:hAnsi="Arial" w:cs="Arial"/>
        </w:rPr>
        <w:fldChar w:fldCharType="separate"/>
      </w:r>
      <w:r w:rsidR="00BF55B7" w:rsidRPr="00BF55B7">
        <w:rPr>
          <w:rFonts w:ascii="Arial" w:hAnsi="Arial" w:cs="Arial"/>
        </w:rPr>
        <w:t xml:space="preserve">Figure </w:t>
      </w:r>
      <w:r w:rsidR="00BF55B7" w:rsidRPr="00BF55B7">
        <w:rPr>
          <w:rFonts w:ascii="Arial" w:hAnsi="Arial" w:cs="Arial"/>
          <w:noProof/>
        </w:rPr>
        <w:t>4</w:t>
      </w:r>
      <w:r w:rsidR="00735819" w:rsidRPr="00735819">
        <w:rPr>
          <w:rFonts w:ascii="Arial" w:hAnsi="Arial" w:cs="Arial"/>
        </w:rPr>
        <w:fldChar w:fldCharType="end"/>
      </w:r>
      <w:r w:rsidRPr="00735819">
        <w:rPr>
          <w:rFonts w:ascii="Arial" w:hAnsi="Arial" w:cs="Arial"/>
        </w:rPr>
        <w:t>.</w:t>
      </w:r>
    </w:p>
    <w:p w14:paraId="3AC7FC2D" w14:textId="77777777" w:rsidR="0072507B" w:rsidRDefault="0072507B" w:rsidP="00B55D16">
      <w:pPr>
        <w:jc w:val="center"/>
        <w:rPr>
          <w:rFonts w:asciiTheme="minorBidi" w:hAnsiTheme="minorBidi"/>
        </w:rPr>
      </w:pPr>
      <w:r w:rsidRPr="009270AD">
        <w:rPr>
          <w:rFonts w:ascii="Arial" w:eastAsia="Times New Roman" w:hAnsi="Arial" w:cs="Times New Roman"/>
          <w:noProof/>
          <w:szCs w:val="20"/>
        </w:rPr>
        <w:drawing>
          <wp:inline distT="0" distB="0" distL="0" distR="0" wp14:anchorId="29E513ED" wp14:editId="543A308E">
            <wp:extent cx="5578928" cy="260241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96686" cy="2610701"/>
                    </a:xfrm>
                    <a:prstGeom prst="rect">
                      <a:avLst/>
                    </a:prstGeom>
                    <a:noFill/>
                  </pic:spPr>
                </pic:pic>
              </a:graphicData>
            </a:graphic>
          </wp:inline>
        </w:drawing>
      </w:r>
    </w:p>
    <w:p w14:paraId="25222A1C" w14:textId="37E95111" w:rsidR="0072507B" w:rsidRDefault="00735819" w:rsidP="00735819">
      <w:pPr>
        <w:pStyle w:val="Caption"/>
        <w:jc w:val="center"/>
        <w:rPr>
          <w:rFonts w:asciiTheme="minorBidi" w:hAnsiTheme="minorBidi"/>
        </w:rPr>
      </w:pPr>
      <w:bookmarkStart w:id="32" w:name="_Ref71020016"/>
      <w:r>
        <w:t xml:space="preserve">Figure </w:t>
      </w:r>
      <w:r>
        <w:fldChar w:fldCharType="begin"/>
      </w:r>
      <w:r>
        <w:instrText xml:space="preserve"> SEQ Figure \* ARABIC </w:instrText>
      </w:r>
      <w:r>
        <w:fldChar w:fldCharType="separate"/>
      </w:r>
      <w:r w:rsidR="00BF55B7">
        <w:rPr>
          <w:noProof/>
        </w:rPr>
        <w:t>4</w:t>
      </w:r>
      <w:r>
        <w:fldChar w:fldCharType="end"/>
      </w:r>
      <w:bookmarkEnd w:id="32"/>
      <w:r>
        <w:t xml:space="preserve">: </w:t>
      </w:r>
      <w:r w:rsidR="00FF07F1">
        <w:t xml:space="preserve">Out-of-order </w:t>
      </w:r>
      <w:r w:rsidRPr="00735819">
        <w:t xml:space="preserve">HARQ feedback scheduling </w:t>
      </w:r>
      <w:r w:rsidR="00BF55B7">
        <w:t>restriction</w:t>
      </w:r>
      <w:r w:rsidRPr="00735819">
        <w:t xml:space="preserve"> for PDSCH</w:t>
      </w:r>
    </w:p>
    <w:p w14:paraId="3CE35C93" w14:textId="38B1B33D" w:rsidR="00384EA9" w:rsidRDefault="0072507B" w:rsidP="00B55542">
      <w:pPr>
        <w:jc w:val="both"/>
        <w:rPr>
          <w:rFonts w:asciiTheme="minorBidi" w:hAnsiTheme="minorBidi"/>
        </w:rPr>
      </w:pPr>
      <w:r>
        <w:rPr>
          <w:rFonts w:asciiTheme="minorBidi" w:hAnsiTheme="minorBidi"/>
        </w:rPr>
        <w:t>However,</w:t>
      </w:r>
      <w:r w:rsidR="00183141">
        <w:rPr>
          <w:rFonts w:asciiTheme="minorBidi" w:hAnsiTheme="minorBidi"/>
        </w:rPr>
        <w:t xml:space="preserve"> in Rel-17 NTN WI</w:t>
      </w:r>
      <w:r>
        <w:rPr>
          <w:rFonts w:asciiTheme="minorBidi" w:hAnsiTheme="minorBidi"/>
        </w:rPr>
        <w:t xml:space="preserve"> </w:t>
      </w:r>
      <w:r w:rsidR="007060BF">
        <w:rPr>
          <w:rFonts w:asciiTheme="minorBidi" w:hAnsiTheme="minorBidi"/>
        </w:rPr>
        <w:t xml:space="preserve">it is agreed that </w:t>
      </w:r>
      <w:r w:rsidRPr="00A45A2C">
        <w:rPr>
          <w:rFonts w:asciiTheme="minorBidi" w:hAnsiTheme="minorBidi"/>
        </w:rPr>
        <w:t>HARQ</w:t>
      </w:r>
      <w:r w:rsidR="007060BF">
        <w:rPr>
          <w:rFonts w:asciiTheme="minorBidi" w:hAnsiTheme="minorBidi"/>
        </w:rPr>
        <w:t>-</w:t>
      </w:r>
      <w:r w:rsidR="00AB45C8">
        <w:rPr>
          <w:rFonts w:asciiTheme="minorBidi" w:hAnsiTheme="minorBidi"/>
        </w:rPr>
        <w:t>ACK</w:t>
      </w:r>
      <w:r w:rsidRPr="00A45A2C">
        <w:rPr>
          <w:rFonts w:asciiTheme="minorBidi" w:hAnsiTheme="minorBidi"/>
        </w:rPr>
        <w:t xml:space="preserve"> feedback</w:t>
      </w:r>
      <w:r>
        <w:rPr>
          <w:rFonts w:asciiTheme="minorBidi" w:hAnsiTheme="minorBidi"/>
        </w:rPr>
        <w:t xml:space="preserve"> </w:t>
      </w:r>
      <w:r w:rsidR="007060BF">
        <w:rPr>
          <w:rFonts w:asciiTheme="minorBidi" w:hAnsiTheme="minorBidi"/>
        </w:rPr>
        <w:t xml:space="preserve">can be disabled </w:t>
      </w:r>
      <w:r w:rsidRPr="00A45A2C">
        <w:rPr>
          <w:rFonts w:asciiTheme="minorBidi" w:hAnsiTheme="minorBidi"/>
        </w:rPr>
        <w:t xml:space="preserve">per HARQ </w:t>
      </w:r>
      <w:r w:rsidR="00AB45C8">
        <w:rPr>
          <w:rFonts w:asciiTheme="minorBidi" w:hAnsiTheme="minorBidi"/>
        </w:rPr>
        <w:t>process</w:t>
      </w:r>
      <w:r w:rsidR="00183141">
        <w:rPr>
          <w:rFonts w:asciiTheme="minorBidi" w:hAnsiTheme="minorBidi"/>
        </w:rPr>
        <w:t>. In this case, t</w:t>
      </w:r>
      <w:r>
        <w:rPr>
          <w:rFonts w:asciiTheme="minorBidi" w:hAnsiTheme="minorBidi"/>
        </w:rPr>
        <w:t>he rest</w:t>
      </w:r>
      <w:r w:rsidR="00AB45C8">
        <w:rPr>
          <w:rFonts w:asciiTheme="minorBidi" w:hAnsiTheme="minorBidi"/>
        </w:rPr>
        <w:t>r</w:t>
      </w:r>
      <w:r>
        <w:rPr>
          <w:rFonts w:asciiTheme="minorBidi" w:hAnsiTheme="minorBidi"/>
        </w:rPr>
        <w:t>iction of PDSCH</w:t>
      </w:r>
      <w:r w:rsidR="00183141">
        <w:rPr>
          <w:rFonts w:asciiTheme="minorBidi" w:hAnsiTheme="minorBidi"/>
        </w:rPr>
        <w:t xml:space="preserve"> scheduling</w:t>
      </w:r>
      <w:r>
        <w:rPr>
          <w:rFonts w:asciiTheme="minorBidi" w:hAnsiTheme="minorBidi"/>
        </w:rPr>
        <w:t xml:space="preserve"> when one or </w:t>
      </w:r>
      <w:proofErr w:type="gramStart"/>
      <w:r>
        <w:rPr>
          <w:rFonts w:asciiTheme="minorBidi" w:hAnsiTheme="minorBidi"/>
        </w:rPr>
        <w:t>both of the HARQ</w:t>
      </w:r>
      <w:proofErr w:type="gramEnd"/>
      <w:r>
        <w:rPr>
          <w:rFonts w:asciiTheme="minorBidi" w:hAnsiTheme="minorBidi"/>
        </w:rPr>
        <w:t xml:space="preserve"> processes </w:t>
      </w:r>
      <w:r w:rsidR="00487C67">
        <w:rPr>
          <w:rFonts w:asciiTheme="minorBidi" w:hAnsiTheme="minorBidi"/>
        </w:rPr>
        <w:t xml:space="preserve">are </w:t>
      </w:r>
      <w:r>
        <w:rPr>
          <w:rFonts w:asciiTheme="minorBidi" w:hAnsiTheme="minorBidi"/>
        </w:rPr>
        <w:t xml:space="preserve">disabled is not </w:t>
      </w:r>
      <w:r w:rsidR="00BF55B7">
        <w:rPr>
          <w:rFonts w:asciiTheme="minorBidi" w:hAnsiTheme="minorBidi"/>
        </w:rPr>
        <w:t>clear</w:t>
      </w:r>
      <w:r>
        <w:rPr>
          <w:rFonts w:asciiTheme="minorBidi" w:hAnsiTheme="minorBidi"/>
        </w:rPr>
        <w:t>. This is important</w:t>
      </w:r>
      <w:r w:rsidR="00FF07F1">
        <w:rPr>
          <w:rFonts w:asciiTheme="minorBidi" w:hAnsiTheme="minorBidi"/>
        </w:rPr>
        <w:t xml:space="preserve"> </w:t>
      </w:r>
      <w:r>
        <w:rPr>
          <w:rFonts w:asciiTheme="minorBidi" w:hAnsiTheme="minorBidi"/>
        </w:rPr>
        <w:t>because th</w:t>
      </w:r>
      <w:r w:rsidR="00AB45C8">
        <w:rPr>
          <w:rFonts w:asciiTheme="minorBidi" w:hAnsiTheme="minorBidi"/>
        </w:rPr>
        <w:t>e</w:t>
      </w:r>
      <w:r>
        <w:rPr>
          <w:rFonts w:asciiTheme="minorBidi" w:hAnsiTheme="minorBidi"/>
        </w:rPr>
        <w:t xml:space="preserve"> </w:t>
      </w:r>
      <w:r w:rsidR="00AB45C8">
        <w:rPr>
          <w:rFonts w:asciiTheme="minorBidi" w:hAnsiTheme="minorBidi"/>
        </w:rPr>
        <w:t xml:space="preserve">timing </w:t>
      </w:r>
      <w:r>
        <w:rPr>
          <w:rFonts w:asciiTheme="minorBidi" w:hAnsiTheme="minorBidi"/>
        </w:rPr>
        <w:t xml:space="preserve">restriction </w:t>
      </w:r>
      <w:r w:rsidR="00BF55B7">
        <w:rPr>
          <w:rFonts w:asciiTheme="minorBidi" w:hAnsiTheme="minorBidi"/>
        </w:rPr>
        <w:t>is</w:t>
      </w:r>
      <w:r>
        <w:rPr>
          <w:rFonts w:asciiTheme="minorBidi" w:hAnsiTheme="minorBidi"/>
        </w:rPr>
        <w:t xml:space="preserve"> defined based on the UE processing capability. Therefore</w:t>
      </w:r>
      <w:r w:rsidR="00AB45C8">
        <w:rPr>
          <w:rFonts w:asciiTheme="minorBidi" w:hAnsiTheme="minorBidi"/>
        </w:rPr>
        <w:t>,</w:t>
      </w:r>
      <w:r>
        <w:rPr>
          <w:rFonts w:asciiTheme="minorBidi" w:hAnsiTheme="minorBidi"/>
        </w:rPr>
        <w:t xml:space="preserve"> it is necessary to </w:t>
      </w:r>
      <w:r w:rsidR="00FF07F1">
        <w:rPr>
          <w:rFonts w:asciiTheme="minorBidi" w:hAnsiTheme="minorBidi"/>
        </w:rPr>
        <w:t xml:space="preserve">discuss </w:t>
      </w:r>
      <w:r w:rsidR="00BF55B7">
        <w:rPr>
          <w:rFonts w:asciiTheme="minorBidi" w:hAnsiTheme="minorBidi"/>
        </w:rPr>
        <w:t>how to adapt the</w:t>
      </w:r>
      <w:r>
        <w:rPr>
          <w:rFonts w:asciiTheme="minorBidi" w:hAnsiTheme="minorBidi"/>
        </w:rPr>
        <w:t xml:space="preserve"> timing restriction for PDSCH sche</w:t>
      </w:r>
      <w:r w:rsidR="00AB45C8">
        <w:rPr>
          <w:rFonts w:asciiTheme="minorBidi" w:hAnsiTheme="minorBidi"/>
        </w:rPr>
        <w:t>d</w:t>
      </w:r>
      <w:r>
        <w:rPr>
          <w:rFonts w:asciiTheme="minorBidi" w:hAnsiTheme="minorBidi"/>
        </w:rPr>
        <w:t>uling when the HARQ feedback is disabled.</w:t>
      </w:r>
    </w:p>
    <w:p w14:paraId="7A393E28" w14:textId="3783E530" w:rsidR="0072507B" w:rsidRDefault="0072507B" w:rsidP="0072507B">
      <w:pPr>
        <w:pStyle w:val="Observation"/>
      </w:pPr>
      <w:bookmarkStart w:id="33" w:name="_Toc71641863"/>
      <w:r>
        <w:t xml:space="preserve">Currently </w:t>
      </w:r>
      <w:r w:rsidR="00FF07F1">
        <w:t>out-of-order HARQ</w:t>
      </w:r>
      <w:r>
        <w:t xml:space="preserve"> timing restriction </w:t>
      </w:r>
      <w:r w:rsidR="00BF55B7">
        <w:t>is</w:t>
      </w:r>
      <w:r>
        <w:t xml:space="preserve"> defined for PDSCH scheduling based on the HARQ-ACK feedback in</w:t>
      </w:r>
      <w:r w:rsidR="00FF07F1">
        <w:t xml:space="preserve"> TS 38.214</w:t>
      </w:r>
      <w:r w:rsidR="007F271A">
        <w:t xml:space="preserve">. </w:t>
      </w:r>
      <w:r w:rsidR="00DC5337">
        <w:t>I</w:t>
      </w:r>
      <w:r w:rsidR="007F271A">
        <w:t>t is not clear what UE should expect regarding PDSCH schedu</w:t>
      </w:r>
      <w:r w:rsidR="00DB5150">
        <w:t>l</w:t>
      </w:r>
      <w:r w:rsidR="007F271A">
        <w:t>ing timing when HARQ feedback is disabled. Therefore</w:t>
      </w:r>
      <w:r w:rsidR="00FF07F1">
        <w:t>,</w:t>
      </w:r>
      <w:r w:rsidR="007F271A">
        <w:t xml:space="preserve"> it is necessary to </w:t>
      </w:r>
      <w:r w:rsidR="00FF07F1">
        <w:t xml:space="preserve">discuss </w:t>
      </w:r>
      <w:r w:rsidR="007F271A">
        <w:t>the scheduling</w:t>
      </w:r>
      <w:r w:rsidR="00DB5150">
        <w:t xml:space="preserve"> restriction when HARQ feedback is disabled.</w:t>
      </w:r>
      <w:bookmarkEnd w:id="33"/>
    </w:p>
    <w:p w14:paraId="6F0E87EB" w14:textId="060FA6AB" w:rsidR="002A348D" w:rsidRDefault="002A348D" w:rsidP="00B55542">
      <w:pPr>
        <w:jc w:val="both"/>
        <w:rPr>
          <w:rFonts w:asciiTheme="minorBidi" w:hAnsiTheme="minorBidi"/>
        </w:rPr>
      </w:pPr>
      <w:r>
        <w:rPr>
          <w:rFonts w:asciiTheme="minorBidi" w:hAnsiTheme="minorBidi"/>
        </w:rPr>
        <w:t xml:space="preserve">One way </w:t>
      </w:r>
      <w:r w:rsidR="00DC5337">
        <w:rPr>
          <w:rFonts w:asciiTheme="minorBidi" w:hAnsiTheme="minorBidi"/>
        </w:rPr>
        <w:t>could be</w:t>
      </w:r>
      <w:r>
        <w:rPr>
          <w:rFonts w:asciiTheme="minorBidi" w:hAnsiTheme="minorBidi"/>
        </w:rPr>
        <w:t xml:space="preserve"> to preserve the same restriction for PDSCH schedu</w:t>
      </w:r>
      <w:r w:rsidR="00A940E7">
        <w:rPr>
          <w:rFonts w:asciiTheme="minorBidi" w:hAnsiTheme="minorBidi"/>
        </w:rPr>
        <w:t>l</w:t>
      </w:r>
      <w:r>
        <w:rPr>
          <w:rFonts w:asciiTheme="minorBidi" w:hAnsiTheme="minorBidi"/>
        </w:rPr>
        <w:t>ing when HARQ is disabled. However</w:t>
      </w:r>
      <w:r w:rsidR="00A951CE">
        <w:rPr>
          <w:rFonts w:asciiTheme="minorBidi" w:hAnsiTheme="minorBidi"/>
        </w:rPr>
        <w:t>,</w:t>
      </w:r>
      <w:r>
        <w:rPr>
          <w:rFonts w:asciiTheme="minorBidi" w:hAnsiTheme="minorBidi"/>
        </w:rPr>
        <w:t xml:space="preserve"> this put</w:t>
      </w:r>
      <w:r w:rsidR="00A951CE">
        <w:rPr>
          <w:rFonts w:asciiTheme="minorBidi" w:hAnsiTheme="minorBidi"/>
        </w:rPr>
        <w:t>s</w:t>
      </w:r>
      <w:r>
        <w:rPr>
          <w:rFonts w:asciiTheme="minorBidi" w:hAnsiTheme="minorBidi"/>
        </w:rPr>
        <w:t xml:space="preserve"> unne</w:t>
      </w:r>
      <w:r w:rsidR="00A951CE">
        <w:rPr>
          <w:rFonts w:asciiTheme="minorBidi" w:hAnsiTheme="minorBidi"/>
        </w:rPr>
        <w:t>ce</w:t>
      </w:r>
      <w:r>
        <w:rPr>
          <w:rFonts w:asciiTheme="minorBidi" w:hAnsiTheme="minorBidi"/>
        </w:rPr>
        <w:t xml:space="preserve">ssary </w:t>
      </w:r>
      <w:r w:rsidR="00EB3F74">
        <w:rPr>
          <w:rFonts w:asciiTheme="minorBidi" w:hAnsiTheme="minorBidi"/>
        </w:rPr>
        <w:t>restriction on the sch</w:t>
      </w:r>
      <w:r w:rsidR="00A951CE">
        <w:rPr>
          <w:rFonts w:asciiTheme="minorBidi" w:hAnsiTheme="minorBidi"/>
        </w:rPr>
        <w:t>e</w:t>
      </w:r>
      <w:r w:rsidR="00EB3F74">
        <w:rPr>
          <w:rFonts w:asciiTheme="minorBidi" w:hAnsiTheme="minorBidi"/>
        </w:rPr>
        <w:t>duler since there is no need for UE to send feedback when HARQ is disabled. So</w:t>
      </w:r>
      <w:r w:rsidR="00BF55B7">
        <w:rPr>
          <w:rFonts w:asciiTheme="minorBidi" w:hAnsiTheme="minorBidi"/>
        </w:rPr>
        <w:t>,</w:t>
      </w:r>
      <w:r w:rsidR="00EB3F74">
        <w:rPr>
          <w:rFonts w:asciiTheme="minorBidi" w:hAnsiTheme="minorBidi"/>
        </w:rPr>
        <w:t xml:space="preserve"> there is poss</w:t>
      </w:r>
      <w:r w:rsidR="00DB5150">
        <w:rPr>
          <w:rFonts w:asciiTheme="minorBidi" w:hAnsiTheme="minorBidi"/>
        </w:rPr>
        <w:t>i</w:t>
      </w:r>
      <w:r w:rsidR="00EB3F74">
        <w:rPr>
          <w:rFonts w:asciiTheme="minorBidi" w:hAnsiTheme="minorBidi"/>
        </w:rPr>
        <w:t xml:space="preserve">bility here to relax the restriction to give </w:t>
      </w:r>
      <w:r w:rsidR="00DB5150">
        <w:rPr>
          <w:rFonts w:asciiTheme="minorBidi" w:hAnsiTheme="minorBidi"/>
        </w:rPr>
        <w:t xml:space="preserve">the </w:t>
      </w:r>
      <w:r w:rsidR="00EB3F74">
        <w:rPr>
          <w:rFonts w:asciiTheme="minorBidi" w:hAnsiTheme="minorBidi"/>
        </w:rPr>
        <w:t>scheduler m</w:t>
      </w:r>
      <w:r w:rsidR="00A951CE">
        <w:rPr>
          <w:rFonts w:asciiTheme="minorBidi" w:hAnsiTheme="minorBidi"/>
        </w:rPr>
        <w:t>or</w:t>
      </w:r>
      <w:r w:rsidR="00EB3F74">
        <w:rPr>
          <w:rFonts w:asciiTheme="minorBidi" w:hAnsiTheme="minorBidi"/>
        </w:rPr>
        <w:t>e flex</w:t>
      </w:r>
      <w:r w:rsidR="00A951CE">
        <w:rPr>
          <w:rFonts w:asciiTheme="minorBidi" w:hAnsiTheme="minorBidi"/>
        </w:rPr>
        <w:t>i</w:t>
      </w:r>
      <w:r w:rsidR="00EB3F74">
        <w:rPr>
          <w:rFonts w:asciiTheme="minorBidi" w:hAnsiTheme="minorBidi"/>
        </w:rPr>
        <w:t xml:space="preserve">bility </w:t>
      </w:r>
      <w:proofErr w:type="gramStart"/>
      <w:r w:rsidR="00EB3F74">
        <w:rPr>
          <w:rFonts w:asciiTheme="minorBidi" w:hAnsiTheme="minorBidi"/>
        </w:rPr>
        <w:t>and also</w:t>
      </w:r>
      <w:proofErr w:type="gramEnd"/>
      <w:r w:rsidR="00EB3F74">
        <w:rPr>
          <w:rFonts w:asciiTheme="minorBidi" w:hAnsiTheme="minorBidi"/>
        </w:rPr>
        <w:t xml:space="preserve"> reduce the latency </w:t>
      </w:r>
      <w:r w:rsidR="00DE618A">
        <w:rPr>
          <w:rFonts w:asciiTheme="minorBidi" w:hAnsiTheme="minorBidi"/>
        </w:rPr>
        <w:t>for</w:t>
      </w:r>
      <w:r w:rsidR="00EB3F74">
        <w:rPr>
          <w:rFonts w:asciiTheme="minorBidi" w:hAnsiTheme="minorBidi"/>
        </w:rPr>
        <w:t xml:space="preserve"> PDSCH transmission</w:t>
      </w:r>
      <w:r w:rsidR="008621EB">
        <w:rPr>
          <w:rFonts w:asciiTheme="minorBidi" w:hAnsiTheme="minorBidi"/>
        </w:rPr>
        <w:t>.</w:t>
      </w:r>
    </w:p>
    <w:p w14:paraId="6AC40CFD" w14:textId="2179A3FF" w:rsidR="00EB3F74" w:rsidRPr="008621EB" w:rsidRDefault="00593945" w:rsidP="009C47EC">
      <w:pPr>
        <w:pStyle w:val="Proposal"/>
      </w:pPr>
      <w:bookmarkStart w:id="34" w:name="_Toc71641875"/>
      <w:r w:rsidRPr="00B63874">
        <w:t xml:space="preserve">RAN1 to </w:t>
      </w:r>
      <w:r w:rsidR="004E7050">
        <w:t>discuss</w:t>
      </w:r>
      <w:r>
        <w:t xml:space="preserve"> t</w:t>
      </w:r>
      <w:r w:rsidR="008621EB">
        <w:t>he timing restriction</w:t>
      </w:r>
      <w:r w:rsidR="00DE618A">
        <w:t xml:space="preserve"> for PDSCH scheduling</w:t>
      </w:r>
      <w:r w:rsidR="008621EB">
        <w:t xml:space="preserve"> when HARQ </w:t>
      </w:r>
      <w:r w:rsidR="00DB5150">
        <w:t>f</w:t>
      </w:r>
      <w:r w:rsidR="008621EB">
        <w:t>eedback is disabled.</w:t>
      </w:r>
      <w:bookmarkEnd w:id="34"/>
    </w:p>
    <w:p w14:paraId="5300F849" w14:textId="18599418" w:rsidR="00C01F33" w:rsidRPr="00B831AC" w:rsidRDefault="00C01F33" w:rsidP="00A61576">
      <w:pPr>
        <w:pStyle w:val="Heading1"/>
      </w:pPr>
      <w:r w:rsidRPr="00B831AC">
        <w:lastRenderedPageBreak/>
        <w:t>Conclusion</w:t>
      </w:r>
    </w:p>
    <w:p w14:paraId="5457A0DE" w14:textId="1232075E" w:rsidR="00EC6B83" w:rsidRPr="00B831AC" w:rsidRDefault="00F03DAF" w:rsidP="00D6223C">
      <w:pPr>
        <w:jc w:val="both"/>
        <w:rPr>
          <w:rFonts w:ascii="Arial" w:hAnsi="Arial"/>
          <w:b/>
          <w:bCs/>
        </w:rPr>
      </w:pPr>
      <w:r w:rsidRPr="00B831AC">
        <w:rPr>
          <w:rFonts w:ascii="Arial" w:hAnsi="Arial"/>
        </w:rPr>
        <w:t>In the previous sections</w:t>
      </w:r>
      <w:r w:rsidR="00C836D8" w:rsidRPr="00B831AC">
        <w:rPr>
          <w:rFonts w:ascii="Arial" w:hAnsi="Arial"/>
        </w:rPr>
        <w:t xml:space="preserve">, we </w:t>
      </w:r>
      <w:r w:rsidR="00D6223C" w:rsidRPr="00B831AC">
        <w:rPr>
          <w:rFonts w:ascii="Arial" w:hAnsi="Arial"/>
        </w:rPr>
        <w:t xml:space="preserve">discuss </w:t>
      </w:r>
      <w:r w:rsidR="00A80F2A" w:rsidRPr="00B831AC">
        <w:rPr>
          <w:rFonts w:ascii="Arial" w:hAnsi="Arial"/>
        </w:rPr>
        <w:t>HARQ</w:t>
      </w:r>
      <w:r w:rsidR="007434CD" w:rsidRPr="00B831AC">
        <w:rPr>
          <w:rFonts w:ascii="Arial" w:hAnsi="Arial"/>
        </w:rPr>
        <w:t xml:space="preserve"> enhancements for NTN</w:t>
      </w:r>
      <w:r w:rsidR="0053334B" w:rsidRPr="00B831AC">
        <w:rPr>
          <w:rFonts w:ascii="Arial" w:hAnsi="Arial"/>
        </w:rPr>
        <w:t xml:space="preserve">. </w:t>
      </w:r>
      <w:r w:rsidR="00D6223C" w:rsidRPr="00B831AC">
        <w:rPr>
          <w:rFonts w:ascii="Arial" w:hAnsi="Arial"/>
        </w:rPr>
        <w:t>W</w:t>
      </w:r>
      <w:r w:rsidR="009F06A5" w:rsidRPr="00B831AC">
        <w:rPr>
          <w:rFonts w:ascii="Arial" w:hAnsi="Arial"/>
        </w:rPr>
        <w:t>e made the following observations:</w:t>
      </w:r>
      <w:r w:rsidR="009F06A5" w:rsidRPr="00B831AC">
        <w:rPr>
          <w:rFonts w:ascii="Arial" w:hAnsi="Arial"/>
          <w:b/>
          <w:bCs/>
        </w:rPr>
        <w:t xml:space="preserve"> </w:t>
      </w:r>
    </w:p>
    <w:p w14:paraId="585BC0AB" w14:textId="77777777" w:rsidR="00BF55B7" w:rsidRDefault="009F06A5">
      <w:pPr>
        <w:pStyle w:val="TableofFigures"/>
        <w:tabs>
          <w:tab w:val="right" w:leader="dot" w:pos="9629"/>
        </w:tabs>
        <w:rPr>
          <w:rFonts w:asciiTheme="minorHAnsi" w:hAnsiTheme="minorHAnsi"/>
          <w:b w:val="0"/>
          <w:noProof/>
        </w:rPr>
      </w:pPr>
      <w:r w:rsidRPr="00B831AC">
        <w:rPr>
          <w:b w:val="0"/>
          <w:bCs/>
        </w:rPr>
        <w:fldChar w:fldCharType="begin"/>
      </w:r>
      <w:r w:rsidRPr="00B831AC">
        <w:rPr>
          <w:b w:val="0"/>
          <w:bCs/>
        </w:rPr>
        <w:instrText xml:space="preserve"> TOC \f O \n \h \z \t "Observation" \c </w:instrText>
      </w:r>
      <w:r w:rsidRPr="00B831AC">
        <w:rPr>
          <w:b w:val="0"/>
          <w:bCs/>
        </w:rPr>
        <w:fldChar w:fldCharType="separate"/>
      </w:r>
      <w:hyperlink w:anchor="_Toc71641852" w:history="1">
        <w:r w:rsidR="00BF55B7" w:rsidRPr="0068621F">
          <w:rPr>
            <w:rStyle w:val="Hyperlink"/>
            <w:noProof/>
          </w:rPr>
          <w:t>Observation 1</w:t>
        </w:r>
        <w:r w:rsidR="00BF55B7">
          <w:rPr>
            <w:rFonts w:asciiTheme="minorHAnsi" w:hAnsiTheme="minorHAnsi"/>
            <w:b w:val="0"/>
            <w:noProof/>
          </w:rPr>
          <w:tab/>
        </w:r>
        <w:r w:rsidR="00BF55B7" w:rsidRPr="0068621F">
          <w:rPr>
            <w:rStyle w:val="Hyperlink"/>
            <w:noProof/>
          </w:rPr>
          <w:t>It is not necessary to schedule 32 HARQ processes using fallback DCI 0_0/1_0.</w:t>
        </w:r>
      </w:hyperlink>
    </w:p>
    <w:p w14:paraId="52FB4AE5" w14:textId="77777777" w:rsidR="00BF55B7" w:rsidRDefault="00BF55B7">
      <w:pPr>
        <w:pStyle w:val="TableofFigures"/>
        <w:tabs>
          <w:tab w:val="right" w:leader="dot" w:pos="9629"/>
        </w:tabs>
        <w:rPr>
          <w:rFonts w:asciiTheme="minorHAnsi" w:hAnsiTheme="minorHAnsi"/>
          <w:b w:val="0"/>
          <w:noProof/>
        </w:rPr>
      </w:pPr>
      <w:hyperlink w:anchor="_Toc71641853" w:history="1">
        <w:r w:rsidRPr="0068621F">
          <w:rPr>
            <w:rStyle w:val="Hyperlink"/>
            <w:noProof/>
          </w:rPr>
          <w:t>Observation 2</w:t>
        </w:r>
        <w:r>
          <w:rPr>
            <w:rFonts w:asciiTheme="minorHAnsi" w:hAnsiTheme="minorHAnsi"/>
            <w:b w:val="0"/>
            <w:noProof/>
          </w:rPr>
          <w:tab/>
        </w:r>
        <w:r w:rsidRPr="0068621F">
          <w:rPr>
            <w:rStyle w:val="Hyperlink"/>
            <w:noProof/>
          </w:rPr>
          <w:t xml:space="preserve">Adding an additional configurable bit in </w:t>
        </w:r>
        <w:r w:rsidRPr="0068621F">
          <w:rPr>
            <w:rStyle w:val="Hyperlink"/>
            <w:rFonts w:cs="Arial"/>
            <w:noProof/>
          </w:rPr>
          <w:t>DCI 0_1/1_1 and/or 0_2/1_2 to support 32 HARQ processes minimizes the impacts on specification and scheduling.</w:t>
        </w:r>
      </w:hyperlink>
    </w:p>
    <w:p w14:paraId="0D7506D1" w14:textId="77777777" w:rsidR="00BF55B7" w:rsidRDefault="00BF55B7">
      <w:pPr>
        <w:pStyle w:val="TableofFigures"/>
        <w:tabs>
          <w:tab w:val="right" w:leader="dot" w:pos="9629"/>
        </w:tabs>
        <w:rPr>
          <w:rFonts w:asciiTheme="minorHAnsi" w:hAnsiTheme="minorHAnsi"/>
          <w:b w:val="0"/>
          <w:noProof/>
        </w:rPr>
      </w:pPr>
      <w:hyperlink w:anchor="_Toc71641854" w:history="1">
        <w:r w:rsidRPr="0068621F">
          <w:rPr>
            <w:rStyle w:val="Hyperlink"/>
            <w:noProof/>
          </w:rPr>
          <w:t>Observation 3</w:t>
        </w:r>
        <w:r>
          <w:rPr>
            <w:rFonts w:asciiTheme="minorHAnsi" w:hAnsiTheme="minorHAnsi"/>
            <w:b w:val="0"/>
            <w:noProof/>
          </w:rPr>
          <w:tab/>
        </w:r>
        <w:r w:rsidRPr="0068621F">
          <w:rPr>
            <w:rStyle w:val="Hyperlink"/>
            <w:noProof/>
          </w:rPr>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hyperlink>
    </w:p>
    <w:p w14:paraId="5D932850" w14:textId="77777777" w:rsidR="00BF55B7" w:rsidRDefault="00BF55B7">
      <w:pPr>
        <w:pStyle w:val="TableofFigures"/>
        <w:tabs>
          <w:tab w:val="right" w:leader="dot" w:pos="9629"/>
        </w:tabs>
        <w:rPr>
          <w:rFonts w:asciiTheme="minorHAnsi" w:hAnsiTheme="minorHAnsi"/>
          <w:b w:val="0"/>
          <w:noProof/>
        </w:rPr>
      </w:pPr>
      <w:hyperlink w:anchor="_Toc71641855" w:history="1">
        <w:r w:rsidRPr="0068621F">
          <w:rPr>
            <w:rStyle w:val="Hyperlink"/>
            <w:iCs/>
            <w:noProof/>
          </w:rPr>
          <w:t>Observation 4</w:t>
        </w:r>
        <w:r>
          <w:rPr>
            <w:rFonts w:asciiTheme="minorHAnsi" w:hAnsiTheme="minorHAnsi"/>
            <w:b w:val="0"/>
            <w:noProof/>
          </w:rPr>
          <w:tab/>
        </w:r>
        <w:r w:rsidRPr="0068621F">
          <w:rPr>
            <w:rStyle w:val="Hyperlink"/>
            <w:rFonts w:cs="Arial"/>
            <w:iCs/>
            <w:noProof/>
          </w:rPr>
          <w:t>Reusing one bit from other bit field to indicate 32 HARQ processes is not a clean design approach. Such hack in the specification should in general be avoided, as it can easily cause confusion and complications in the specification.</w:t>
        </w:r>
      </w:hyperlink>
    </w:p>
    <w:p w14:paraId="717E5B3A" w14:textId="77777777" w:rsidR="00BF55B7" w:rsidRDefault="00BF55B7">
      <w:pPr>
        <w:pStyle w:val="TableofFigures"/>
        <w:tabs>
          <w:tab w:val="right" w:leader="dot" w:pos="9629"/>
        </w:tabs>
        <w:rPr>
          <w:rFonts w:asciiTheme="minorHAnsi" w:hAnsiTheme="minorHAnsi"/>
          <w:b w:val="0"/>
          <w:noProof/>
        </w:rPr>
      </w:pPr>
      <w:hyperlink w:anchor="_Toc71641856" w:history="1">
        <w:r w:rsidRPr="0068621F">
          <w:rPr>
            <w:rStyle w:val="Hyperlink"/>
            <w:iCs/>
            <w:noProof/>
          </w:rPr>
          <w:t>Observation 5</w:t>
        </w:r>
        <w:r>
          <w:rPr>
            <w:rFonts w:asciiTheme="minorHAnsi" w:hAnsiTheme="minorHAnsi"/>
            <w:b w:val="0"/>
            <w:noProof/>
          </w:rPr>
          <w:tab/>
        </w:r>
        <w:r w:rsidRPr="0068621F">
          <w:rPr>
            <w:rStyle w:val="Hyperlink"/>
            <w:rFonts w:cs="Arial"/>
            <w:iCs/>
            <w:noProof/>
          </w:rPr>
          <w:t>If the reused bit is from a field that is not applicable when HARQ feedback is disabled, it will couple two features, i.e., 32 HARQ processes can only be used when HARQ feedback is disabled, which is highly undesirable.</w:t>
        </w:r>
      </w:hyperlink>
    </w:p>
    <w:p w14:paraId="177EBBEE" w14:textId="77777777" w:rsidR="00BF55B7" w:rsidRDefault="00BF55B7">
      <w:pPr>
        <w:pStyle w:val="TableofFigures"/>
        <w:tabs>
          <w:tab w:val="right" w:leader="dot" w:pos="9629"/>
        </w:tabs>
        <w:rPr>
          <w:rFonts w:asciiTheme="minorHAnsi" w:hAnsiTheme="minorHAnsi"/>
          <w:b w:val="0"/>
          <w:noProof/>
        </w:rPr>
      </w:pPr>
      <w:hyperlink w:anchor="_Toc71641857" w:history="1">
        <w:r w:rsidRPr="0068621F">
          <w:rPr>
            <w:rStyle w:val="Hyperlink"/>
            <w:noProof/>
          </w:rPr>
          <w:t>Observation 6</w:t>
        </w:r>
        <w:r>
          <w:rPr>
            <w:rFonts w:asciiTheme="minorHAnsi" w:hAnsiTheme="minorHAnsi"/>
            <w:b w:val="0"/>
            <w:noProof/>
          </w:rPr>
          <w:tab/>
        </w:r>
        <w:r w:rsidRPr="0068621F">
          <w:rPr>
            <w:rStyle w:val="Hyperlink"/>
            <w:noProof/>
          </w:rPr>
          <w:t>The intention of disabling HARQ feedback for a downlink transmission is not to send HARQ feedback for the downlink transmission.</w:t>
        </w:r>
      </w:hyperlink>
    </w:p>
    <w:p w14:paraId="73FC56AD" w14:textId="77777777" w:rsidR="00BF55B7" w:rsidRDefault="00BF55B7">
      <w:pPr>
        <w:pStyle w:val="TableofFigures"/>
        <w:tabs>
          <w:tab w:val="right" w:leader="dot" w:pos="9629"/>
        </w:tabs>
        <w:rPr>
          <w:rFonts w:asciiTheme="minorHAnsi" w:hAnsiTheme="minorHAnsi"/>
          <w:b w:val="0"/>
          <w:noProof/>
        </w:rPr>
      </w:pPr>
      <w:hyperlink w:anchor="_Toc71641858" w:history="1">
        <w:r w:rsidRPr="0068621F">
          <w:rPr>
            <w:rStyle w:val="Hyperlink"/>
            <w:noProof/>
          </w:rPr>
          <w:t>Observation 7</w:t>
        </w:r>
        <w:r>
          <w:rPr>
            <w:rFonts w:asciiTheme="minorHAnsi" w:hAnsiTheme="minorHAnsi"/>
            <w:b w:val="0"/>
            <w:noProof/>
          </w:rPr>
          <w:tab/>
        </w:r>
        <w:r w:rsidRPr="0068621F">
          <w:rPr>
            <w:rStyle w:val="Hyperlink"/>
            <w:noProof/>
          </w:rPr>
          <w:t>If the network schedules a PDSCH on a HARQ process with feedback disabled, it is clear that the network is not interested in receiving the feedback.</w:t>
        </w:r>
      </w:hyperlink>
    </w:p>
    <w:p w14:paraId="3296140C" w14:textId="77777777" w:rsidR="00BF55B7" w:rsidRDefault="00BF55B7">
      <w:pPr>
        <w:pStyle w:val="TableofFigures"/>
        <w:tabs>
          <w:tab w:val="right" w:leader="dot" w:pos="9629"/>
        </w:tabs>
        <w:rPr>
          <w:rFonts w:asciiTheme="minorHAnsi" w:hAnsiTheme="minorHAnsi"/>
          <w:b w:val="0"/>
          <w:noProof/>
        </w:rPr>
      </w:pPr>
      <w:hyperlink w:anchor="_Toc71641859" w:history="1">
        <w:r w:rsidRPr="0068621F">
          <w:rPr>
            <w:rStyle w:val="Hyperlink"/>
            <w:noProof/>
          </w:rPr>
          <w:t>Observation 8</w:t>
        </w:r>
        <w:r>
          <w:rPr>
            <w:rFonts w:asciiTheme="minorHAnsi" w:hAnsiTheme="minorHAnsi"/>
            <w:b w:val="0"/>
            <w:noProof/>
          </w:rPr>
          <w:tab/>
        </w:r>
        <w:r w:rsidRPr="0068621F">
          <w:rPr>
            <w:rStyle w:val="Hyperlink"/>
            <w:noProof/>
          </w:rPr>
          <w:t>Sending feedback from UE for a HARQ process with disabled feedback leads to waste of radio resource and UE power consumption, as well as increased interference.</w:t>
        </w:r>
      </w:hyperlink>
    </w:p>
    <w:p w14:paraId="428BEB19" w14:textId="77777777" w:rsidR="00BF55B7" w:rsidRDefault="00BF55B7">
      <w:pPr>
        <w:pStyle w:val="TableofFigures"/>
        <w:tabs>
          <w:tab w:val="right" w:leader="dot" w:pos="9629"/>
        </w:tabs>
        <w:rPr>
          <w:rFonts w:asciiTheme="minorHAnsi" w:hAnsiTheme="minorHAnsi"/>
          <w:b w:val="0"/>
          <w:noProof/>
        </w:rPr>
      </w:pPr>
      <w:hyperlink w:anchor="_Toc71641860" w:history="1">
        <w:r w:rsidRPr="0068621F">
          <w:rPr>
            <w:rStyle w:val="Hyperlink"/>
            <w:noProof/>
          </w:rPr>
          <w:t>Observation 9</w:t>
        </w:r>
        <w:r>
          <w:rPr>
            <w:rFonts w:asciiTheme="minorHAnsi" w:hAnsiTheme="minorHAnsi"/>
            <w:b w:val="0"/>
            <w:noProof/>
          </w:rPr>
          <w:tab/>
        </w:r>
        <w:r w:rsidRPr="0068621F">
          <w:rPr>
            <w:rStyle w:val="Hyperlink"/>
            <w:noProof/>
          </w:rPr>
          <w:t>RAN1 already agreed that Type-3 HARQ codebook can be applied in licensed spectrum.</w:t>
        </w:r>
      </w:hyperlink>
    </w:p>
    <w:p w14:paraId="0CC6F6A7" w14:textId="77777777" w:rsidR="00BF55B7" w:rsidRDefault="00BF55B7">
      <w:pPr>
        <w:pStyle w:val="TableofFigures"/>
        <w:tabs>
          <w:tab w:val="right" w:leader="dot" w:pos="9629"/>
        </w:tabs>
        <w:rPr>
          <w:rFonts w:asciiTheme="minorHAnsi" w:hAnsiTheme="minorHAnsi"/>
          <w:b w:val="0"/>
          <w:noProof/>
        </w:rPr>
      </w:pPr>
      <w:hyperlink w:anchor="_Toc71641861" w:history="1">
        <w:r w:rsidRPr="0068621F">
          <w:rPr>
            <w:rStyle w:val="Hyperlink"/>
            <w:noProof/>
          </w:rPr>
          <w:t>Observation 10</w:t>
        </w:r>
        <w:r>
          <w:rPr>
            <w:rFonts w:asciiTheme="minorHAnsi" w:hAnsiTheme="minorHAnsi"/>
            <w:b w:val="0"/>
            <w:noProof/>
          </w:rPr>
          <w:tab/>
        </w:r>
        <w:r w:rsidRPr="0068621F">
          <w:rPr>
            <w:rStyle w:val="Hyperlink"/>
            <w:noProof/>
          </w:rPr>
          <w:t>NR is a toolbox of features. Each feature should not be limited to a certain use case or deployment and it is up to implementation to use it as fit.</w:t>
        </w:r>
      </w:hyperlink>
    </w:p>
    <w:p w14:paraId="47F10C9B" w14:textId="77777777" w:rsidR="00BF55B7" w:rsidRDefault="00BF55B7">
      <w:pPr>
        <w:pStyle w:val="TableofFigures"/>
        <w:tabs>
          <w:tab w:val="right" w:leader="dot" w:pos="9629"/>
        </w:tabs>
        <w:rPr>
          <w:rFonts w:asciiTheme="minorHAnsi" w:hAnsiTheme="minorHAnsi"/>
          <w:b w:val="0"/>
          <w:noProof/>
        </w:rPr>
      </w:pPr>
      <w:hyperlink w:anchor="_Toc71641862" w:history="1">
        <w:r w:rsidRPr="0068621F">
          <w:rPr>
            <w:rStyle w:val="Hyperlink"/>
            <w:noProof/>
          </w:rPr>
          <w:t>Observation 11</w:t>
        </w:r>
        <w:r>
          <w:rPr>
            <w:rFonts w:asciiTheme="minorHAnsi" w:hAnsiTheme="minorHAnsi"/>
            <w:b w:val="0"/>
            <w:noProof/>
          </w:rPr>
          <w:tab/>
        </w:r>
        <w:r w:rsidRPr="0068621F">
          <w:rPr>
            <w:rStyle w:val="Hyperlink"/>
            <w:noProof/>
          </w:rPr>
          <w:t>There should not be some artificial restriction that Type-3 HARQ codebook is not applicable to NTN.</w:t>
        </w:r>
      </w:hyperlink>
    </w:p>
    <w:p w14:paraId="057D6909" w14:textId="77777777" w:rsidR="00BF55B7" w:rsidRDefault="00BF55B7">
      <w:pPr>
        <w:pStyle w:val="TableofFigures"/>
        <w:tabs>
          <w:tab w:val="right" w:leader="dot" w:pos="9629"/>
        </w:tabs>
        <w:rPr>
          <w:rFonts w:asciiTheme="minorHAnsi" w:hAnsiTheme="minorHAnsi"/>
          <w:b w:val="0"/>
          <w:noProof/>
        </w:rPr>
      </w:pPr>
      <w:hyperlink w:anchor="_Toc71641863" w:history="1">
        <w:r w:rsidRPr="0068621F">
          <w:rPr>
            <w:rStyle w:val="Hyperlink"/>
            <w:noProof/>
          </w:rPr>
          <w:t>Observation 12</w:t>
        </w:r>
        <w:r>
          <w:rPr>
            <w:rFonts w:asciiTheme="minorHAnsi" w:hAnsiTheme="minorHAnsi"/>
            <w:b w:val="0"/>
            <w:noProof/>
          </w:rPr>
          <w:tab/>
        </w:r>
        <w:r w:rsidRPr="0068621F">
          <w:rPr>
            <w:rStyle w:val="Hyperlink"/>
            <w:noProof/>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3FD31450" w14:textId="37331FC3" w:rsidR="009F06A5" w:rsidRPr="00B831AC" w:rsidRDefault="009F06A5" w:rsidP="009F06A5">
      <w:pPr>
        <w:pStyle w:val="BodyText"/>
      </w:pPr>
      <w:r w:rsidRPr="00B831AC">
        <w:rPr>
          <w:b/>
          <w:bCs/>
        </w:rPr>
        <w:fldChar w:fldCharType="end"/>
      </w:r>
    </w:p>
    <w:p w14:paraId="1FBF2552" w14:textId="77777777" w:rsidR="009F06A5" w:rsidRPr="00B831AC" w:rsidRDefault="009F06A5" w:rsidP="009F06A5">
      <w:pPr>
        <w:pStyle w:val="BodyText"/>
      </w:pPr>
      <w:r w:rsidRPr="00B831AC">
        <w:t>Based on the discussion in the previous sections we propose the following:</w:t>
      </w:r>
    </w:p>
    <w:p w14:paraId="72417D9A" w14:textId="77777777" w:rsidR="00BF55B7" w:rsidRDefault="009F06A5">
      <w:pPr>
        <w:pStyle w:val="TableofFigures"/>
        <w:tabs>
          <w:tab w:val="right" w:leader="dot" w:pos="9629"/>
        </w:tabs>
        <w:rPr>
          <w:rFonts w:asciiTheme="minorHAnsi" w:hAnsiTheme="minorHAnsi"/>
          <w:b w:val="0"/>
          <w:noProof/>
        </w:rPr>
      </w:pPr>
      <w:r w:rsidRPr="00B831AC">
        <w:rPr>
          <w:b w:val="0"/>
          <w:bCs/>
        </w:rPr>
        <w:fldChar w:fldCharType="begin"/>
      </w:r>
      <w:r w:rsidRPr="00B831AC">
        <w:rPr>
          <w:b w:val="0"/>
          <w:bCs/>
        </w:rPr>
        <w:instrText xml:space="preserve"> TOC \n \h \z \t "Proposal" \c </w:instrText>
      </w:r>
      <w:r w:rsidRPr="00B831AC">
        <w:rPr>
          <w:b w:val="0"/>
          <w:bCs/>
        </w:rPr>
        <w:fldChar w:fldCharType="separate"/>
      </w:r>
      <w:hyperlink w:anchor="_Toc71641864" w:history="1">
        <w:r w:rsidR="00BF55B7" w:rsidRPr="00EB12B9">
          <w:rPr>
            <w:rStyle w:val="Hyperlink"/>
            <w:noProof/>
          </w:rPr>
          <w:t>Proposal 1</w:t>
        </w:r>
        <w:r w:rsidR="00BF55B7">
          <w:rPr>
            <w:rFonts w:asciiTheme="minorHAnsi" w:hAnsiTheme="minorHAnsi"/>
            <w:b w:val="0"/>
            <w:noProof/>
          </w:rPr>
          <w:tab/>
        </w:r>
        <w:r w:rsidR="00BF55B7" w:rsidRPr="00EB12B9">
          <w:rPr>
            <w:rStyle w:val="Hyperlink"/>
            <w:noProof/>
          </w:rPr>
          <w:t>Whether 32 HARQ processes are used or not in the uplink can be configured by RRC.</w:t>
        </w:r>
      </w:hyperlink>
    </w:p>
    <w:p w14:paraId="557C5EBA" w14:textId="77777777" w:rsidR="00BF55B7" w:rsidRDefault="00BF55B7">
      <w:pPr>
        <w:pStyle w:val="TableofFigures"/>
        <w:tabs>
          <w:tab w:val="right" w:leader="dot" w:pos="9629"/>
        </w:tabs>
        <w:rPr>
          <w:rFonts w:asciiTheme="minorHAnsi" w:hAnsiTheme="minorHAnsi"/>
          <w:b w:val="0"/>
          <w:noProof/>
        </w:rPr>
      </w:pPr>
      <w:hyperlink w:anchor="_Toc71641865" w:history="1">
        <w:r w:rsidRPr="00EB12B9">
          <w:rPr>
            <w:rStyle w:val="Hyperlink"/>
            <w:noProof/>
          </w:rPr>
          <w:t>Proposal 2</w:t>
        </w:r>
        <w:r>
          <w:rPr>
            <w:rFonts w:asciiTheme="minorHAnsi" w:hAnsiTheme="minorHAnsi"/>
            <w:b w:val="0"/>
            <w:noProof/>
          </w:rPr>
          <w:tab/>
        </w:r>
        <w:r w:rsidRPr="00EB12B9">
          <w:rPr>
            <w:rStyle w:val="Hyperlink"/>
            <w:noProof/>
          </w:rPr>
          <w:t>Whether 32 HARQ processes are used or not in the downlink can be configured by RRC.</w:t>
        </w:r>
      </w:hyperlink>
    </w:p>
    <w:p w14:paraId="1F4AE10F" w14:textId="77777777" w:rsidR="00BF55B7" w:rsidRDefault="00BF55B7">
      <w:pPr>
        <w:pStyle w:val="TableofFigures"/>
        <w:tabs>
          <w:tab w:val="right" w:leader="dot" w:pos="9629"/>
        </w:tabs>
        <w:rPr>
          <w:rFonts w:asciiTheme="minorHAnsi" w:hAnsiTheme="minorHAnsi"/>
          <w:b w:val="0"/>
          <w:noProof/>
        </w:rPr>
      </w:pPr>
      <w:hyperlink w:anchor="_Toc71641866" w:history="1">
        <w:r w:rsidRPr="00EB12B9">
          <w:rPr>
            <w:rStyle w:val="Hyperlink"/>
            <w:noProof/>
          </w:rPr>
          <w:t>Proposal 3</w:t>
        </w:r>
        <w:r>
          <w:rPr>
            <w:rFonts w:asciiTheme="minorHAnsi" w:hAnsiTheme="minorHAnsi"/>
            <w:b w:val="0"/>
            <w:noProof/>
          </w:rPr>
          <w:tab/>
        </w:r>
        <w:r w:rsidRPr="00EB12B9">
          <w:rPr>
            <w:rStyle w:val="Hyperlink"/>
            <w:noProof/>
          </w:rPr>
          <w:t xml:space="preserve">If 32 HARQ processes are configured, </w:t>
        </w:r>
        <w:r w:rsidRPr="00EB12B9">
          <w:rPr>
            <w:rStyle w:val="Hyperlink"/>
            <w:rFonts w:cs="Arial"/>
            <w:noProof/>
          </w:rPr>
          <w:t>the size of the HARQ process ID field in DCI 0_1/1_1 is 5 bits.</w:t>
        </w:r>
      </w:hyperlink>
    </w:p>
    <w:p w14:paraId="16A8CDF9" w14:textId="77777777" w:rsidR="00BF55B7" w:rsidRDefault="00BF55B7">
      <w:pPr>
        <w:pStyle w:val="TableofFigures"/>
        <w:tabs>
          <w:tab w:val="right" w:leader="dot" w:pos="9629"/>
        </w:tabs>
        <w:rPr>
          <w:rFonts w:asciiTheme="minorHAnsi" w:hAnsiTheme="minorHAnsi"/>
          <w:b w:val="0"/>
          <w:noProof/>
        </w:rPr>
      </w:pPr>
      <w:hyperlink w:anchor="_Toc71641867" w:history="1">
        <w:r w:rsidRPr="00EB12B9">
          <w:rPr>
            <w:rStyle w:val="Hyperlink"/>
            <w:noProof/>
          </w:rPr>
          <w:t>Proposal 4</w:t>
        </w:r>
        <w:r>
          <w:rPr>
            <w:rFonts w:asciiTheme="minorHAnsi" w:hAnsiTheme="minorHAnsi"/>
            <w:b w:val="0"/>
            <w:noProof/>
          </w:rPr>
          <w:tab/>
        </w:r>
        <w:r w:rsidRPr="00EB12B9">
          <w:rPr>
            <w:rStyle w:val="Hyperlink"/>
            <w:noProof/>
          </w:rPr>
          <w:t xml:space="preserve">If 32 HARQ processes are configured, </w:t>
        </w:r>
        <w:r w:rsidRPr="00EB12B9">
          <w:rPr>
            <w:rStyle w:val="Hyperlink"/>
            <w:rFonts w:cs="Arial"/>
            <w:noProof/>
          </w:rPr>
          <w:t>the size of the HARQ process ID field in DCI 0_2/1_2 is 5 bits.</w:t>
        </w:r>
      </w:hyperlink>
    </w:p>
    <w:p w14:paraId="64F294E8" w14:textId="77777777" w:rsidR="00BF55B7" w:rsidRDefault="00BF55B7">
      <w:pPr>
        <w:pStyle w:val="TableofFigures"/>
        <w:tabs>
          <w:tab w:val="right" w:leader="dot" w:pos="9629"/>
        </w:tabs>
        <w:rPr>
          <w:rFonts w:asciiTheme="minorHAnsi" w:hAnsiTheme="minorHAnsi"/>
          <w:b w:val="0"/>
          <w:noProof/>
        </w:rPr>
      </w:pPr>
      <w:hyperlink w:anchor="_Toc71641868" w:history="1">
        <w:r w:rsidRPr="00EB12B9">
          <w:rPr>
            <w:rStyle w:val="Hyperlink"/>
            <w:noProof/>
          </w:rPr>
          <w:t>Proposal 5</w:t>
        </w:r>
        <w:r>
          <w:rPr>
            <w:rFonts w:asciiTheme="minorHAnsi" w:hAnsiTheme="minorHAnsi"/>
            <w:b w:val="0"/>
            <w:noProof/>
          </w:rPr>
          <w:tab/>
        </w:r>
        <w:r w:rsidRPr="00EB12B9">
          <w:rPr>
            <w:rStyle w:val="Hyperlink"/>
            <w:noProof/>
          </w:rPr>
          <w:t xml:space="preserve">RAN1 to discuss </w:t>
        </w:r>
        <w:r w:rsidRPr="00EB12B9">
          <w:rPr>
            <w:rStyle w:val="Hyperlink"/>
            <w:rFonts w:cs="Arial"/>
            <w:noProof/>
          </w:rPr>
          <w:t>what parameters need to be configured differently for HARQ processes with feedback and HARQ processes without feedback. One example parameter is aggregation factor.</w:t>
        </w:r>
      </w:hyperlink>
    </w:p>
    <w:p w14:paraId="4947851D" w14:textId="77777777" w:rsidR="00BF55B7" w:rsidRDefault="00BF55B7">
      <w:pPr>
        <w:pStyle w:val="TableofFigures"/>
        <w:tabs>
          <w:tab w:val="right" w:leader="dot" w:pos="9629"/>
        </w:tabs>
        <w:rPr>
          <w:rFonts w:asciiTheme="minorHAnsi" w:hAnsiTheme="minorHAnsi"/>
          <w:b w:val="0"/>
          <w:noProof/>
        </w:rPr>
      </w:pPr>
      <w:hyperlink w:anchor="_Toc71641869" w:history="1">
        <w:r w:rsidRPr="00EB12B9">
          <w:rPr>
            <w:rStyle w:val="Hyperlink"/>
            <w:noProof/>
          </w:rPr>
          <w:t>Proposal 6</w:t>
        </w:r>
        <w:r>
          <w:rPr>
            <w:rFonts w:asciiTheme="minorHAnsi" w:hAnsiTheme="minorHAnsi"/>
            <w:b w:val="0"/>
            <w:noProof/>
          </w:rPr>
          <w:tab/>
        </w:r>
        <w:r w:rsidRPr="00EB12B9">
          <w:rPr>
            <w:rStyle w:val="Hyperlink"/>
            <w:noProof/>
          </w:rPr>
          <w:t>In case of Type-1 HARQ codebook, when HARQ processes are enabled/disabled on a per HARQ process basis, the UE inserts NACKs in positions corresponding to PDSCHs associated with feedback disabled HARQ processes.</w:t>
        </w:r>
      </w:hyperlink>
    </w:p>
    <w:p w14:paraId="57CA748A" w14:textId="77777777" w:rsidR="00BF55B7" w:rsidRDefault="00BF55B7">
      <w:pPr>
        <w:pStyle w:val="TableofFigures"/>
        <w:tabs>
          <w:tab w:val="right" w:leader="dot" w:pos="9629"/>
        </w:tabs>
        <w:rPr>
          <w:rFonts w:asciiTheme="minorHAnsi" w:hAnsiTheme="minorHAnsi"/>
          <w:b w:val="0"/>
          <w:noProof/>
        </w:rPr>
      </w:pPr>
      <w:hyperlink w:anchor="_Toc71641870" w:history="1">
        <w:r w:rsidRPr="00EB12B9">
          <w:rPr>
            <w:rStyle w:val="Hyperlink"/>
            <w:noProof/>
          </w:rPr>
          <w:t>Proposal 7</w:t>
        </w:r>
        <w:r>
          <w:rPr>
            <w:rFonts w:asciiTheme="minorHAnsi" w:hAnsiTheme="minorHAnsi"/>
            <w:b w:val="0"/>
            <w:noProof/>
          </w:rPr>
          <w:tab/>
        </w:r>
        <w:r w:rsidRPr="00EB12B9">
          <w:rPr>
            <w:rStyle w:val="Hyperlink"/>
            <w:noProof/>
          </w:rPr>
          <w:t xml:space="preserve">In case of Type-1 HARQ codebook, when HARQ processes are enabled/disabled on a per HARQ process basis and the UE has not decoded DCI for </w:t>
        </w:r>
        <w:r w:rsidRPr="00EB12B9">
          <w:rPr>
            <w:rStyle w:val="Hyperlink"/>
            <w:rFonts w:cs="Arial"/>
            <w:noProof/>
          </w:rPr>
          <w:t>a feedback-enabled HARQ process in any slot associated with the HARQ codebook, the UE omits sending the HARQ-ACK feedback to reduce UL interference and save UE battery consumption.</w:t>
        </w:r>
      </w:hyperlink>
    </w:p>
    <w:p w14:paraId="0CE5A528" w14:textId="77777777" w:rsidR="00BF55B7" w:rsidRDefault="00BF55B7">
      <w:pPr>
        <w:pStyle w:val="TableofFigures"/>
        <w:tabs>
          <w:tab w:val="right" w:leader="dot" w:pos="9629"/>
        </w:tabs>
        <w:rPr>
          <w:rFonts w:asciiTheme="minorHAnsi" w:hAnsiTheme="minorHAnsi"/>
          <w:b w:val="0"/>
          <w:noProof/>
        </w:rPr>
      </w:pPr>
      <w:hyperlink w:anchor="_Toc71641871" w:history="1">
        <w:r w:rsidRPr="00EB12B9">
          <w:rPr>
            <w:rStyle w:val="Hyperlink"/>
            <w:noProof/>
          </w:rPr>
          <w:t>Proposal 8</w:t>
        </w:r>
        <w:r>
          <w:rPr>
            <w:rFonts w:asciiTheme="minorHAnsi" w:hAnsiTheme="minorHAnsi"/>
            <w:b w:val="0"/>
            <w:noProof/>
          </w:rPr>
          <w:tab/>
        </w:r>
        <w:r w:rsidRPr="00EB12B9">
          <w:rPr>
            <w:rStyle w:val="Hyperlink"/>
            <w:noProof/>
          </w:rPr>
          <w:t>In case of Type-2 HARQ codebook, when HARQ processes are enabled/disabled on a per HARQ process basis, C-DAI/T-DAI count only PDSCH with feedback-enabled HARQ processes. In the DCI, the C-DAI and T-DAI are given their actual values (i.e., the count of feedback-enabled HARQ processes) regardless of whether a feedback-enabled or feedback-disabled HARQ process is scheduled.</w:t>
        </w:r>
      </w:hyperlink>
    </w:p>
    <w:p w14:paraId="60FDACE5" w14:textId="77777777" w:rsidR="00BF55B7" w:rsidRDefault="00BF55B7">
      <w:pPr>
        <w:pStyle w:val="TableofFigures"/>
        <w:tabs>
          <w:tab w:val="right" w:leader="dot" w:pos="9629"/>
        </w:tabs>
        <w:rPr>
          <w:rFonts w:asciiTheme="minorHAnsi" w:hAnsiTheme="minorHAnsi"/>
          <w:b w:val="0"/>
          <w:noProof/>
        </w:rPr>
      </w:pPr>
      <w:hyperlink w:anchor="_Toc71641872" w:history="1">
        <w:r w:rsidRPr="00EB12B9">
          <w:rPr>
            <w:rStyle w:val="Hyperlink"/>
            <w:noProof/>
          </w:rPr>
          <w:t>Proposal 9</w:t>
        </w:r>
        <w:r>
          <w:rPr>
            <w:rFonts w:asciiTheme="minorHAnsi" w:hAnsiTheme="minorHAnsi"/>
            <w:b w:val="0"/>
            <w:noProof/>
          </w:rPr>
          <w:tab/>
        </w:r>
        <w:r w:rsidRPr="00EB12B9">
          <w:rPr>
            <w:rStyle w:val="Hyperlink"/>
            <w:noProof/>
          </w:rPr>
          <w:t>In the case of the NR Type-3 HARQ codebook, when HARQ processes are enabled/disabled on a per HARQ process basis, the codebook size is dimensioned to include ACK/NACK information only for HARQ processes that are enabled.</w:t>
        </w:r>
      </w:hyperlink>
    </w:p>
    <w:p w14:paraId="7EDEC453" w14:textId="77777777" w:rsidR="00BF55B7" w:rsidRDefault="00BF55B7">
      <w:pPr>
        <w:pStyle w:val="TableofFigures"/>
        <w:tabs>
          <w:tab w:val="right" w:leader="dot" w:pos="9629"/>
        </w:tabs>
        <w:rPr>
          <w:rFonts w:asciiTheme="minorHAnsi" w:hAnsiTheme="minorHAnsi"/>
          <w:b w:val="0"/>
          <w:noProof/>
        </w:rPr>
      </w:pPr>
      <w:hyperlink w:anchor="_Toc71641873" w:history="1">
        <w:r w:rsidRPr="00EB12B9">
          <w:rPr>
            <w:rStyle w:val="Hyperlink"/>
            <w:rFonts w:cs="Arial"/>
            <w:noProof/>
            <w:lang w:eastAsia="ja-JP"/>
          </w:rPr>
          <w:t>Proposal 10</w:t>
        </w:r>
        <w:r>
          <w:rPr>
            <w:rFonts w:asciiTheme="minorHAnsi" w:hAnsiTheme="minorHAnsi"/>
            <w:b w:val="0"/>
            <w:noProof/>
          </w:rPr>
          <w:tab/>
        </w:r>
        <w:r w:rsidRPr="00EB12B9">
          <w:rPr>
            <w:rStyle w:val="Hyperlink"/>
            <w:rFonts w:cs="Arial"/>
            <w:noProof/>
            <w:lang w:eastAsia="ja-JP"/>
          </w:rPr>
          <w:t>X is defined from the end of the reception of the last PDSCH or slot-aggregated PDSCH for a given HARQ process with disabled feedback to the start of the DCI scheduling another PDSCH or set of slot-aggregated PDSCH for the given HARQ process.</w:t>
        </w:r>
      </w:hyperlink>
    </w:p>
    <w:p w14:paraId="431E9D03" w14:textId="77777777" w:rsidR="00BF55B7" w:rsidRDefault="00BF55B7">
      <w:pPr>
        <w:pStyle w:val="TableofFigures"/>
        <w:tabs>
          <w:tab w:val="right" w:leader="dot" w:pos="9629"/>
        </w:tabs>
        <w:rPr>
          <w:rFonts w:asciiTheme="minorHAnsi" w:hAnsiTheme="minorHAnsi"/>
          <w:b w:val="0"/>
          <w:noProof/>
        </w:rPr>
      </w:pPr>
      <w:hyperlink w:anchor="_Toc71641874" w:history="1">
        <w:r w:rsidRPr="00EB12B9">
          <w:rPr>
            <w:rStyle w:val="Hyperlink"/>
            <w:noProof/>
          </w:rPr>
          <w:t>Proposal 11</w:t>
        </w:r>
        <w:r>
          <w:rPr>
            <w:rFonts w:asciiTheme="minorHAnsi" w:hAnsiTheme="minorHAnsi"/>
            <w:b w:val="0"/>
            <w:noProof/>
          </w:rPr>
          <w:tab/>
        </w:r>
        <w:r w:rsidRPr="00EB12B9">
          <w:rPr>
            <w:rStyle w:val="Hyperlink"/>
            <w:rFonts w:cs="Arial"/>
            <w:noProof/>
          </w:rPr>
          <w:t xml:space="preserve">Confirm the working assumption that </w:t>
        </w:r>
        <w:r w:rsidRPr="00EB12B9">
          <w:rPr>
            <w:rStyle w:val="Hyperlink"/>
            <w:noProof/>
          </w:rPr>
          <w:t xml:space="preserve">X = T_proc,1 </w:t>
        </w:r>
        <w:r w:rsidRPr="00EB12B9">
          <w:rPr>
            <w:rStyle w:val="Hyperlink"/>
            <w:rFonts w:cs="Arial"/>
            <w:noProof/>
          </w:rPr>
          <w:t>when the PDSCH is scheduled on a HARQ process with feedback disabled.</w:t>
        </w:r>
      </w:hyperlink>
    </w:p>
    <w:p w14:paraId="087A557C" w14:textId="77777777" w:rsidR="00BF55B7" w:rsidRDefault="00BF55B7">
      <w:pPr>
        <w:pStyle w:val="TableofFigures"/>
        <w:tabs>
          <w:tab w:val="right" w:leader="dot" w:pos="9629"/>
        </w:tabs>
        <w:rPr>
          <w:rFonts w:asciiTheme="minorHAnsi" w:hAnsiTheme="minorHAnsi"/>
          <w:b w:val="0"/>
          <w:noProof/>
        </w:rPr>
      </w:pPr>
      <w:hyperlink w:anchor="_Toc71641875" w:history="1">
        <w:r w:rsidRPr="00EB12B9">
          <w:rPr>
            <w:rStyle w:val="Hyperlink"/>
            <w:noProof/>
          </w:rPr>
          <w:t>Proposal 12</w:t>
        </w:r>
        <w:r>
          <w:rPr>
            <w:rFonts w:asciiTheme="minorHAnsi" w:hAnsiTheme="minorHAnsi"/>
            <w:b w:val="0"/>
            <w:noProof/>
          </w:rPr>
          <w:tab/>
        </w:r>
        <w:r w:rsidRPr="00EB12B9">
          <w:rPr>
            <w:rStyle w:val="Hyperlink"/>
            <w:noProof/>
          </w:rPr>
          <w:t>RAN1 to discuss the timing restriction for PDSCH scheduling when HARQ feedback is disabled.</w:t>
        </w:r>
      </w:hyperlink>
    </w:p>
    <w:p w14:paraId="7FDB652A" w14:textId="582E1DE8" w:rsidR="009F06A5" w:rsidRPr="00B831AC" w:rsidRDefault="009F06A5" w:rsidP="00752E43">
      <w:pPr>
        <w:rPr>
          <w:highlight w:val="yellow"/>
        </w:rPr>
      </w:pPr>
      <w:r w:rsidRPr="00B831AC">
        <w:rPr>
          <w:b/>
          <w:bCs/>
        </w:rPr>
        <w:fldChar w:fldCharType="end"/>
      </w:r>
    </w:p>
    <w:p w14:paraId="43055322" w14:textId="1A950341" w:rsidR="00185E4A" w:rsidRPr="00B831AC" w:rsidRDefault="00F507D1" w:rsidP="00A61576">
      <w:pPr>
        <w:pStyle w:val="Heading1"/>
      </w:pPr>
      <w:bookmarkStart w:id="35" w:name="_In-sequence_SDU_delivery"/>
      <w:bookmarkEnd w:id="35"/>
      <w:r w:rsidRPr="00B831AC">
        <w:t>References</w:t>
      </w:r>
      <w:bookmarkStart w:id="36" w:name="_Ref510504022"/>
      <w:bookmarkStart w:id="37" w:name="_Ref510814820"/>
      <w:bookmarkStart w:id="38" w:name="_Ref174151459"/>
      <w:bookmarkStart w:id="39" w:name="_Ref189809556"/>
    </w:p>
    <w:p w14:paraId="6FDAFAD3" w14:textId="2862C278" w:rsidR="0081032C" w:rsidRPr="00B831AC" w:rsidRDefault="001871D0" w:rsidP="00C631D1">
      <w:pPr>
        <w:pStyle w:val="Reference"/>
      </w:pPr>
      <w:bookmarkStart w:id="40" w:name="_Ref71640759"/>
      <w:bookmarkEnd w:id="36"/>
      <w:bookmarkEnd w:id="37"/>
      <w:bookmarkEnd w:id="38"/>
      <w:bookmarkEnd w:id="39"/>
      <w:r w:rsidRPr="001871D0">
        <w:t>RP-210908, “Solutions for NR to support non-terrestrial networks (NTN),” 3GPP TSG RAN #91e, March 2021.</w:t>
      </w:r>
      <w:bookmarkEnd w:id="40"/>
      <w:r>
        <w:t xml:space="preserve"> </w:t>
      </w:r>
    </w:p>
    <w:p w14:paraId="0AD9171F" w14:textId="63A0F40D" w:rsidR="007434CD" w:rsidRPr="00B831AC" w:rsidRDefault="007434CD" w:rsidP="007434CD">
      <w:pPr>
        <w:pStyle w:val="Reference"/>
      </w:pPr>
      <w:bookmarkStart w:id="41" w:name="_Ref29827421"/>
      <w:bookmarkStart w:id="42" w:name="_Ref46459196"/>
      <w:r w:rsidRPr="00B831AC">
        <w:t xml:space="preserve">TR 38.821, </w:t>
      </w:r>
      <w:r w:rsidR="00B018DF">
        <w:t>”</w:t>
      </w:r>
      <w:r w:rsidRPr="00B831AC">
        <w:t>Solutions for NR to support non-terrestrial networks</w:t>
      </w:r>
      <w:bookmarkEnd w:id="41"/>
      <w:r w:rsidR="00B018DF">
        <w:t>”</w:t>
      </w:r>
      <w:r w:rsidR="00697181" w:rsidRPr="00B831AC">
        <w:t>.</w:t>
      </w:r>
      <w:bookmarkEnd w:id="42"/>
    </w:p>
    <w:p w14:paraId="705A4C9D" w14:textId="0F7C0D4E" w:rsidR="00C46298" w:rsidRPr="00BF55B7" w:rsidRDefault="0068489A" w:rsidP="00C46298">
      <w:pPr>
        <w:pStyle w:val="Reference"/>
      </w:pPr>
      <w:bookmarkStart w:id="43" w:name="_Ref61619345"/>
      <w:r>
        <w:t xml:space="preserve">TS 38.214, ”NR Physical layer procedures for data”, </w:t>
      </w:r>
      <w:r w:rsidR="007A0E2C">
        <w:t>v16.4.0, Dec, 20</w:t>
      </w:r>
      <w:r w:rsidR="00082891">
        <w:t>2</w:t>
      </w:r>
      <w:r w:rsidR="007A0E2C">
        <w:t>0.</w:t>
      </w:r>
      <w:bookmarkEnd w:id="43"/>
    </w:p>
    <w:sectPr w:rsidR="00C46298" w:rsidRPr="00BF55B7"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FCC99" w14:textId="77777777" w:rsidR="007D1F13" w:rsidRDefault="007D1F13">
      <w:r>
        <w:separator/>
      </w:r>
    </w:p>
  </w:endnote>
  <w:endnote w:type="continuationSeparator" w:id="0">
    <w:p w14:paraId="238C1150" w14:textId="77777777" w:rsidR="007D1F13" w:rsidRDefault="007D1F13">
      <w:r>
        <w:continuationSeparator/>
      </w:r>
    </w:p>
  </w:endnote>
  <w:endnote w:type="continuationNotice" w:id="1">
    <w:p w14:paraId="20B0E6EC" w14:textId="77777777" w:rsidR="007D1F13" w:rsidRDefault="007D1F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7D1F13" w:rsidRDefault="007D1F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5AEE0" w14:textId="77777777" w:rsidR="007D1F13" w:rsidRDefault="007D1F13">
      <w:r>
        <w:separator/>
      </w:r>
    </w:p>
  </w:footnote>
  <w:footnote w:type="continuationSeparator" w:id="0">
    <w:p w14:paraId="1AB26673" w14:textId="77777777" w:rsidR="007D1F13" w:rsidRDefault="007D1F13">
      <w:r>
        <w:continuationSeparator/>
      </w:r>
    </w:p>
  </w:footnote>
  <w:footnote w:type="continuationNotice" w:id="1">
    <w:p w14:paraId="2DF57F96" w14:textId="77777777" w:rsidR="007D1F13" w:rsidRDefault="007D1F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7D1F13" w:rsidRDefault="007D1F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E802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B645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3054C3"/>
    <w:multiLevelType w:val="multilevel"/>
    <w:tmpl w:val="B6E88C0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C7061E"/>
    <w:multiLevelType w:val="hybridMultilevel"/>
    <w:tmpl w:val="1A601AE0"/>
    <w:lvl w:ilvl="0" w:tplc="041D0001">
      <w:start w:val="1"/>
      <w:numFmt w:val="bullet"/>
      <w:lvlText w:val=""/>
      <w:lvlJc w:val="left"/>
      <w:pPr>
        <w:ind w:left="2424" w:hanging="360"/>
      </w:pPr>
      <w:rPr>
        <w:rFonts w:ascii="Symbol" w:hAnsi="Symbol" w:hint="default"/>
      </w:rPr>
    </w:lvl>
    <w:lvl w:ilvl="1" w:tplc="041D0003" w:tentative="1">
      <w:start w:val="1"/>
      <w:numFmt w:val="bullet"/>
      <w:lvlText w:val="o"/>
      <w:lvlJc w:val="left"/>
      <w:pPr>
        <w:ind w:left="3144" w:hanging="360"/>
      </w:pPr>
      <w:rPr>
        <w:rFonts w:ascii="Courier New" w:hAnsi="Courier New" w:cs="Courier New" w:hint="default"/>
      </w:rPr>
    </w:lvl>
    <w:lvl w:ilvl="2" w:tplc="041D0005" w:tentative="1">
      <w:start w:val="1"/>
      <w:numFmt w:val="bullet"/>
      <w:lvlText w:val=""/>
      <w:lvlJc w:val="left"/>
      <w:pPr>
        <w:ind w:left="3864" w:hanging="360"/>
      </w:pPr>
      <w:rPr>
        <w:rFonts w:ascii="Wingdings" w:hAnsi="Wingdings" w:hint="default"/>
      </w:rPr>
    </w:lvl>
    <w:lvl w:ilvl="3" w:tplc="041D0001" w:tentative="1">
      <w:start w:val="1"/>
      <w:numFmt w:val="bullet"/>
      <w:lvlText w:val=""/>
      <w:lvlJc w:val="left"/>
      <w:pPr>
        <w:ind w:left="4584" w:hanging="360"/>
      </w:pPr>
      <w:rPr>
        <w:rFonts w:ascii="Symbol" w:hAnsi="Symbol" w:hint="default"/>
      </w:rPr>
    </w:lvl>
    <w:lvl w:ilvl="4" w:tplc="041D0003" w:tentative="1">
      <w:start w:val="1"/>
      <w:numFmt w:val="bullet"/>
      <w:lvlText w:val="o"/>
      <w:lvlJc w:val="left"/>
      <w:pPr>
        <w:ind w:left="5304" w:hanging="360"/>
      </w:pPr>
      <w:rPr>
        <w:rFonts w:ascii="Courier New" w:hAnsi="Courier New" w:cs="Courier New" w:hint="default"/>
      </w:rPr>
    </w:lvl>
    <w:lvl w:ilvl="5" w:tplc="041D0005" w:tentative="1">
      <w:start w:val="1"/>
      <w:numFmt w:val="bullet"/>
      <w:lvlText w:val=""/>
      <w:lvlJc w:val="left"/>
      <w:pPr>
        <w:ind w:left="6024" w:hanging="360"/>
      </w:pPr>
      <w:rPr>
        <w:rFonts w:ascii="Wingdings" w:hAnsi="Wingdings" w:hint="default"/>
      </w:rPr>
    </w:lvl>
    <w:lvl w:ilvl="6" w:tplc="041D0001" w:tentative="1">
      <w:start w:val="1"/>
      <w:numFmt w:val="bullet"/>
      <w:lvlText w:val=""/>
      <w:lvlJc w:val="left"/>
      <w:pPr>
        <w:ind w:left="6744" w:hanging="360"/>
      </w:pPr>
      <w:rPr>
        <w:rFonts w:ascii="Symbol" w:hAnsi="Symbol" w:hint="default"/>
      </w:rPr>
    </w:lvl>
    <w:lvl w:ilvl="7" w:tplc="041D0003" w:tentative="1">
      <w:start w:val="1"/>
      <w:numFmt w:val="bullet"/>
      <w:lvlText w:val="o"/>
      <w:lvlJc w:val="left"/>
      <w:pPr>
        <w:ind w:left="7464" w:hanging="360"/>
      </w:pPr>
      <w:rPr>
        <w:rFonts w:ascii="Courier New" w:hAnsi="Courier New" w:cs="Courier New" w:hint="default"/>
      </w:rPr>
    </w:lvl>
    <w:lvl w:ilvl="8" w:tplc="041D0005" w:tentative="1">
      <w:start w:val="1"/>
      <w:numFmt w:val="bullet"/>
      <w:lvlText w:val=""/>
      <w:lvlJc w:val="left"/>
      <w:pPr>
        <w:ind w:left="8184"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A453AB"/>
    <w:multiLevelType w:val="hybridMultilevel"/>
    <w:tmpl w:val="A92694B8"/>
    <w:lvl w:ilvl="0" w:tplc="13BC8110">
      <w:start w:val="1"/>
      <w:numFmt w:val="upperLetter"/>
      <w:pStyle w:val="Appendix"/>
      <w:lvlText w:val="Appendi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4960433"/>
    <w:multiLevelType w:val="hybridMultilevel"/>
    <w:tmpl w:val="93BE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970AA0"/>
    <w:multiLevelType w:val="hybridMultilevel"/>
    <w:tmpl w:val="ABE61FAE"/>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00DFA"/>
    <w:multiLevelType w:val="hybridMultilevel"/>
    <w:tmpl w:val="6BDA120E"/>
    <w:lvl w:ilvl="0" w:tplc="E6D4D99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021977"/>
    <w:multiLevelType w:val="hybridMultilevel"/>
    <w:tmpl w:val="2C4CC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D102A44"/>
    <w:multiLevelType w:val="hybridMultilevel"/>
    <w:tmpl w:val="7AB04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1A2242"/>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402686"/>
    <w:multiLevelType w:val="hybridMultilevel"/>
    <w:tmpl w:val="1E04C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F037AE"/>
    <w:multiLevelType w:val="hybridMultilevel"/>
    <w:tmpl w:val="E95620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FE6AD4"/>
    <w:multiLevelType w:val="hybridMultilevel"/>
    <w:tmpl w:val="137253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6D5CC2"/>
    <w:multiLevelType w:val="hybridMultilevel"/>
    <w:tmpl w:val="802CB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2D385E"/>
    <w:multiLevelType w:val="hybridMultilevel"/>
    <w:tmpl w:val="7C7E5A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CFD398D"/>
    <w:multiLevelType w:val="hybridMultilevel"/>
    <w:tmpl w:val="0BC8705C"/>
    <w:lvl w:ilvl="0" w:tplc="041D0001">
      <w:start w:val="1"/>
      <w:numFmt w:val="bullet"/>
      <w:lvlText w:val=""/>
      <w:lvlJc w:val="left"/>
      <w:pPr>
        <w:ind w:left="2784" w:hanging="360"/>
      </w:pPr>
      <w:rPr>
        <w:rFonts w:ascii="Symbol" w:hAnsi="Symbol" w:hint="default"/>
      </w:rPr>
    </w:lvl>
    <w:lvl w:ilvl="1" w:tplc="041D0003" w:tentative="1">
      <w:start w:val="1"/>
      <w:numFmt w:val="bullet"/>
      <w:lvlText w:val="o"/>
      <w:lvlJc w:val="left"/>
      <w:pPr>
        <w:ind w:left="3504" w:hanging="360"/>
      </w:pPr>
      <w:rPr>
        <w:rFonts w:ascii="Courier New" w:hAnsi="Courier New" w:cs="Courier New" w:hint="default"/>
      </w:rPr>
    </w:lvl>
    <w:lvl w:ilvl="2" w:tplc="041D0005" w:tentative="1">
      <w:start w:val="1"/>
      <w:numFmt w:val="bullet"/>
      <w:lvlText w:val=""/>
      <w:lvlJc w:val="left"/>
      <w:pPr>
        <w:ind w:left="4224" w:hanging="360"/>
      </w:pPr>
      <w:rPr>
        <w:rFonts w:ascii="Wingdings" w:hAnsi="Wingdings" w:hint="default"/>
      </w:rPr>
    </w:lvl>
    <w:lvl w:ilvl="3" w:tplc="041D0001" w:tentative="1">
      <w:start w:val="1"/>
      <w:numFmt w:val="bullet"/>
      <w:lvlText w:val=""/>
      <w:lvlJc w:val="left"/>
      <w:pPr>
        <w:ind w:left="4944" w:hanging="360"/>
      </w:pPr>
      <w:rPr>
        <w:rFonts w:ascii="Symbol" w:hAnsi="Symbol" w:hint="default"/>
      </w:rPr>
    </w:lvl>
    <w:lvl w:ilvl="4" w:tplc="041D0003" w:tentative="1">
      <w:start w:val="1"/>
      <w:numFmt w:val="bullet"/>
      <w:lvlText w:val="o"/>
      <w:lvlJc w:val="left"/>
      <w:pPr>
        <w:ind w:left="5664" w:hanging="360"/>
      </w:pPr>
      <w:rPr>
        <w:rFonts w:ascii="Courier New" w:hAnsi="Courier New" w:cs="Courier New" w:hint="default"/>
      </w:rPr>
    </w:lvl>
    <w:lvl w:ilvl="5" w:tplc="041D0005" w:tentative="1">
      <w:start w:val="1"/>
      <w:numFmt w:val="bullet"/>
      <w:lvlText w:val=""/>
      <w:lvlJc w:val="left"/>
      <w:pPr>
        <w:ind w:left="6384" w:hanging="360"/>
      </w:pPr>
      <w:rPr>
        <w:rFonts w:ascii="Wingdings" w:hAnsi="Wingdings" w:hint="default"/>
      </w:rPr>
    </w:lvl>
    <w:lvl w:ilvl="6" w:tplc="041D0001" w:tentative="1">
      <w:start w:val="1"/>
      <w:numFmt w:val="bullet"/>
      <w:lvlText w:val=""/>
      <w:lvlJc w:val="left"/>
      <w:pPr>
        <w:ind w:left="7104" w:hanging="360"/>
      </w:pPr>
      <w:rPr>
        <w:rFonts w:ascii="Symbol" w:hAnsi="Symbol" w:hint="default"/>
      </w:rPr>
    </w:lvl>
    <w:lvl w:ilvl="7" w:tplc="041D0003" w:tentative="1">
      <w:start w:val="1"/>
      <w:numFmt w:val="bullet"/>
      <w:lvlText w:val="o"/>
      <w:lvlJc w:val="left"/>
      <w:pPr>
        <w:ind w:left="7824" w:hanging="360"/>
      </w:pPr>
      <w:rPr>
        <w:rFonts w:ascii="Courier New" w:hAnsi="Courier New" w:cs="Courier New" w:hint="default"/>
      </w:rPr>
    </w:lvl>
    <w:lvl w:ilvl="8" w:tplc="041D0005" w:tentative="1">
      <w:start w:val="1"/>
      <w:numFmt w:val="bullet"/>
      <w:lvlText w:val=""/>
      <w:lvlJc w:val="left"/>
      <w:pPr>
        <w:ind w:left="8544" w:hanging="360"/>
      </w:pPr>
      <w:rPr>
        <w:rFonts w:ascii="Wingdings" w:hAnsi="Wingdings" w:hint="default"/>
      </w:rPr>
    </w:lvl>
  </w:abstractNum>
  <w:abstractNum w:abstractNumId="39" w15:restartNumberingAfterBreak="0">
    <w:nsid w:val="7D4772B6"/>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16"/>
  </w:num>
  <w:num w:numId="3">
    <w:abstractNumId w:val="2"/>
  </w:num>
  <w:num w:numId="4">
    <w:abstractNumId w:val="26"/>
  </w:num>
  <w:num w:numId="5">
    <w:abstractNumId w:val="27"/>
  </w:num>
  <w:num w:numId="6">
    <w:abstractNumId w:val="28"/>
  </w:num>
  <w:num w:numId="7">
    <w:abstractNumId w:val="10"/>
  </w:num>
  <w:num w:numId="8">
    <w:abstractNumId w:val="11"/>
  </w:num>
  <w:num w:numId="9">
    <w:abstractNumId w:val="6"/>
  </w:num>
  <w:num w:numId="10">
    <w:abstractNumId w:val="36"/>
  </w:num>
  <w:num w:numId="11">
    <w:abstractNumId w:val="13"/>
  </w:num>
  <w:num w:numId="12">
    <w:abstractNumId w:val="35"/>
  </w:num>
  <w:num w:numId="13">
    <w:abstractNumId w:val="12"/>
  </w:num>
  <w:num w:numId="14">
    <w:abstractNumId w:val="5"/>
  </w:num>
  <w:num w:numId="15">
    <w:abstractNumId w:val="14"/>
  </w:num>
  <w:num w:numId="16">
    <w:abstractNumId w:val="22"/>
  </w:num>
  <w:num w:numId="17">
    <w:abstractNumId w:val="8"/>
  </w:num>
  <w:num w:numId="18">
    <w:abstractNumId w:val="34"/>
  </w:num>
  <w:num w:numId="19">
    <w:abstractNumId w:val="25"/>
  </w:num>
  <w:num w:numId="20">
    <w:abstractNumId w:val="17"/>
  </w:num>
  <w:num w:numId="21">
    <w:abstractNumId w:val="24"/>
  </w:num>
  <w:num w:numId="22">
    <w:abstractNumId w:val="37"/>
  </w:num>
  <w:num w:numId="23">
    <w:abstractNumId w:val="23"/>
  </w:num>
  <w:num w:numId="24">
    <w:abstractNumId w:val="32"/>
  </w:num>
  <w:num w:numId="25">
    <w:abstractNumId w:val="1"/>
  </w:num>
  <w:num w:numId="26">
    <w:abstractNumId w:val="0"/>
  </w:num>
  <w:num w:numId="27">
    <w:abstractNumId w:val="4"/>
  </w:num>
  <w:num w:numId="28">
    <w:abstractNumId w:val="33"/>
  </w:num>
  <w:num w:numId="29">
    <w:abstractNumId w:val="31"/>
  </w:num>
  <w:num w:numId="30">
    <w:abstractNumId w:val="15"/>
  </w:num>
  <w:num w:numId="31">
    <w:abstractNumId w:val="29"/>
  </w:num>
  <w:num w:numId="32">
    <w:abstractNumId w:val="39"/>
  </w:num>
  <w:num w:numId="33">
    <w:abstractNumId w:val="3"/>
  </w:num>
  <w:num w:numId="34">
    <w:abstractNumId w:val="7"/>
  </w:num>
  <w:num w:numId="35">
    <w:abstractNumId w:val="19"/>
  </w:num>
  <w:num w:numId="36">
    <w:abstractNumId w:val="20"/>
  </w:num>
  <w:num w:numId="37">
    <w:abstractNumId w:val="18"/>
  </w:num>
  <w:num w:numId="38">
    <w:abstractNumId w:val="38"/>
  </w:num>
  <w:num w:numId="39">
    <w:abstractNumId w:val="9"/>
  </w:num>
  <w:num w:numId="40">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82C"/>
    <w:rsid w:val="00002A37"/>
    <w:rsid w:val="00003B3F"/>
    <w:rsid w:val="0000564C"/>
    <w:rsid w:val="00006446"/>
    <w:rsid w:val="00006896"/>
    <w:rsid w:val="00007CB2"/>
    <w:rsid w:val="00007CDC"/>
    <w:rsid w:val="00010F01"/>
    <w:rsid w:val="00011B28"/>
    <w:rsid w:val="00012495"/>
    <w:rsid w:val="00014EF6"/>
    <w:rsid w:val="000154EF"/>
    <w:rsid w:val="00015CC2"/>
    <w:rsid w:val="00015D15"/>
    <w:rsid w:val="0002015E"/>
    <w:rsid w:val="00020BB4"/>
    <w:rsid w:val="00021BCA"/>
    <w:rsid w:val="000223A4"/>
    <w:rsid w:val="0002306C"/>
    <w:rsid w:val="00023A67"/>
    <w:rsid w:val="000245AB"/>
    <w:rsid w:val="000250B9"/>
    <w:rsid w:val="0002564D"/>
    <w:rsid w:val="00025ECA"/>
    <w:rsid w:val="0002698A"/>
    <w:rsid w:val="0003127F"/>
    <w:rsid w:val="000325B8"/>
    <w:rsid w:val="00032C32"/>
    <w:rsid w:val="00033A33"/>
    <w:rsid w:val="00034C15"/>
    <w:rsid w:val="00034C16"/>
    <w:rsid w:val="00035B60"/>
    <w:rsid w:val="00036BA1"/>
    <w:rsid w:val="00040924"/>
    <w:rsid w:val="000422E2"/>
    <w:rsid w:val="000428E8"/>
    <w:rsid w:val="00042F22"/>
    <w:rsid w:val="00042F82"/>
    <w:rsid w:val="000433AE"/>
    <w:rsid w:val="0004355B"/>
    <w:rsid w:val="00043953"/>
    <w:rsid w:val="00043A70"/>
    <w:rsid w:val="000440A2"/>
    <w:rsid w:val="000444EF"/>
    <w:rsid w:val="00044C67"/>
    <w:rsid w:val="0004616A"/>
    <w:rsid w:val="00046586"/>
    <w:rsid w:val="00046CAE"/>
    <w:rsid w:val="00047904"/>
    <w:rsid w:val="00047B44"/>
    <w:rsid w:val="0005105C"/>
    <w:rsid w:val="00052781"/>
    <w:rsid w:val="0005287E"/>
    <w:rsid w:val="00052A07"/>
    <w:rsid w:val="000534E3"/>
    <w:rsid w:val="0005406E"/>
    <w:rsid w:val="0005606A"/>
    <w:rsid w:val="00056B29"/>
    <w:rsid w:val="00057117"/>
    <w:rsid w:val="00057A10"/>
    <w:rsid w:val="0006060C"/>
    <w:rsid w:val="000616E7"/>
    <w:rsid w:val="0006470B"/>
    <w:rsid w:val="0006487E"/>
    <w:rsid w:val="0006535A"/>
    <w:rsid w:val="00065E1A"/>
    <w:rsid w:val="0007155D"/>
    <w:rsid w:val="000738AC"/>
    <w:rsid w:val="000748AA"/>
    <w:rsid w:val="000748CD"/>
    <w:rsid w:val="000759D7"/>
    <w:rsid w:val="00077468"/>
    <w:rsid w:val="00077E5F"/>
    <w:rsid w:val="0008036A"/>
    <w:rsid w:val="00080B37"/>
    <w:rsid w:val="00081160"/>
    <w:rsid w:val="0008193D"/>
    <w:rsid w:val="00081AE6"/>
    <w:rsid w:val="00081E7D"/>
    <w:rsid w:val="00082891"/>
    <w:rsid w:val="00084563"/>
    <w:rsid w:val="000855EB"/>
    <w:rsid w:val="00085B52"/>
    <w:rsid w:val="000866F2"/>
    <w:rsid w:val="0009006E"/>
    <w:rsid w:val="0009009F"/>
    <w:rsid w:val="00091557"/>
    <w:rsid w:val="000924C1"/>
    <w:rsid w:val="000924F0"/>
    <w:rsid w:val="00093474"/>
    <w:rsid w:val="0009370F"/>
    <w:rsid w:val="000938F7"/>
    <w:rsid w:val="0009510F"/>
    <w:rsid w:val="000951A0"/>
    <w:rsid w:val="0009632E"/>
    <w:rsid w:val="000A1B7B"/>
    <w:rsid w:val="000A4BFF"/>
    <w:rsid w:val="000A5107"/>
    <w:rsid w:val="000A56F2"/>
    <w:rsid w:val="000A580C"/>
    <w:rsid w:val="000A665C"/>
    <w:rsid w:val="000B078B"/>
    <w:rsid w:val="000B146D"/>
    <w:rsid w:val="000B18A2"/>
    <w:rsid w:val="000B2719"/>
    <w:rsid w:val="000B3A8F"/>
    <w:rsid w:val="000B4AB9"/>
    <w:rsid w:val="000B5179"/>
    <w:rsid w:val="000B579E"/>
    <w:rsid w:val="000B58C3"/>
    <w:rsid w:val="000B5B4E"/>
    <w:rsid w:val="000B6049"/>
    <w:rsid w:val="000B61E9"/>
    <w:rsid w:val="000B71EB"/>
    <w:rsid w:val="000C1148"/>
    <w:rsid w:val="000C165A"/>
    <w:rsid w:val="000C2E19"/>
    <w:rsid w:val="000C3441"/>
    <w:rsid w:val="000C3C55"/>
    <w:rsid w:val="000C4F3E"/>
    <w:rsid w:val="000C51EC"/>
    <w:rsid w:val="000C5BC4"/>
    <w:rsid w:val="000C63BD"/>
    <w:rsid w:val="000C6BA2"/>
    <w:rsid w:val="000C6F25"/>
    <w:rsid w:val="000C72EF"/>
    <w:rsid w:val="000C7772"/>
    <w:rsid w:val="000C7E89"/>
    <w:rsid w:val="000D0D07"/>
    <w:rsid w:val="000D2055"/>
    <w:rsid w:val="000D2359"/>
    <w:rsid w:val="000D2AFA"/>
    <w:rsid w:val="000D3D4C"/>
    <w:rsid w:val="000D4797"/>
    <w:rsid w:val="000D614F"/>
    <w:rsid w:val="000D65B9"/>
    <w:rsid w:val="000D7BDE"/>
    <w:rsid w:val="000D7F1F"/>
    <w:rsid w:val="000E0527"/>
    <w:rsid w:val="000E1E92"/>
    <w:rsid w:val="000E2BE5"/>
    <w:rsid w:val="000E369D"/>
    <w:rsid w:val="000E36AB"/>
    <w:rsid w:val="000E5128"/>
    <w:rsid w:val="000F01F8"/>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D22"/>
    <w:rsid w:val="00113CF4"/>
    <w:rsid w:val="00114AE3"/>
    <w:rsid w:val="00114B55"/>
    <w:rsid w:val="001153EA"/>
    <w:rsid w:val="00115643"/>
    <w:rsid w:val="00116765"/>
    <w:rsid w:val="0011691C"/>
    <w:rsid w:val="00116CD0"/>
    <w:rsid w:val="00117814"/>
    <w:rsid w:val="001206CC"/>
    <w:rsid w:val="00120AD4"/>
    <w:rsid w:val="00121897"/>
    <w:rsid w:val="001219F5"/>
    <w:rsid w:val="00121A20"/>
    <w:rsid w:val="0012278F"/>
    <w:rsid w:val="0012377F"/>
    <w:rsid w:val="00124314"/>
    <w:rsid w:val="0012506A"/>
    <w:rsid w:val="00125228"/>
    <w:rsid w:val="00126681"/>
    <w:rsid w:val="00126B4A"/>
    <w:rsid w:val="001303E2"/>
    <w:rsid w:val="001313C4"/>
    <w:rsid w:val="0013197F"/>
    <w:rsid w:val="00132FD0"/>
    <w:rsid w:val="00133539"/>
    <w:rsid w:val="00133DD3"/>
    <w:rsid w:val="00133F6C"/>
    <w:rsid w:val="001344C0"/>
    <w:rsid w:val="001346FA"/>
    <w:rsid w:val="00135252"/>
    <w:rsid w:val="00137AB5"/>
    <w:rsid w:val="00137F0B"/>
    <w:rsid w:val="00140130"/>
    <w:rsid w:val="001401D4"/>
    <w:rsid w:val="001414D7"/>
    <w:rsid w:val="001439B0"/>
    <w:rsid w:val="00143F5D"/>
    <w:rsid w:val="0014458F"/>
    <w:rsid w:val="00145800"/>
    <w:rsid w:val="00151249"/>
    <w:rsid w:val="00151E23"/>
    <w:rsid w:val="001526E0"/>
    <w:rsid w:val="001537E2"/>
    <w:rsid w:val="001551B5"/>
    <w:rsid w:val="00155480"/>
    <w:rsid w:val="00156589"/>
    <w:rsid w:val="0016097D"/>
    <w:rsid w:val="00161575"/>
    <w:rsid w:val="00161B75"/>
    <w:rsid w:val="001621FF"/>
    <w:rsid w:val="00162C1B"/>
    <w:rsid w:val="001639D9"/>
    <w:rsid w:val="00163DF4"/>
    <w:rsid w:val="00163FA4"/>
    <w:rsid w:val="00164076"/>
    <w:rsid w:val="00164D3B"/>
    <w:rsid w:val="001659C1"/>
    <w:rsid w:val="0016666C"/>
    <w:rsid w:val="00173A8E"/>
    <w:rsid w:val="0017502C"/>
    <w:rsid w:val="00180BFA"/>
    <w:rsid w:val="0018143F"/>
    <w:rsid w:val="00181FF8"/>
    <w:rsid w:val="00183141"/>
    <w:rsid w:val="00183F43"/>
    <w:rsid w:val="00184345"/>
    <w:rsid w:val="00184BC0"/>
    <w:rsid w:val="00185E4A"/>
    <w:rsid w:val="0018683C"/>
    <w:rsid w:val="001871D0"/>
    <w:rsid w:val="00190AC1"/>
    <w:rsid w:val="00190CF6"/>
    <w:rsid w:val="0019341A"/>
    <w:rsid w:val="0019582E"/>
    <w:rsid w:val="0019730C"/>
    <w:rsid w:val="00197DF9"/>
    <w:rsid w:val="001A03B0"/>
    <w:rsid w:val="001A1987"/>
    <w:rsid w:val="001A2564"/>
    <w:rsid w:val="001A29D7"/>
    <w:rsid w:val="001A2CB5"/>
    <w:rsid w:val="001A59F9"/>
    <w:rsid w:val="001A5A7B"/>
    <w:rsid w:val="001A5C53"/>
    <w:rsid w:val="001A5F42"/>
    <w:rsid w:val="001A6173"/>
    <w:rsid w:val="001A6524"/>
    <w:rsid w:val="001A68CD"/>
    <w:rsid w:val="001A6CBA"/>
    <w:rsid w:val="001B0614"/>
    <w:rsid w:val="001B0D97"/>
    <w:rsid w:val="001B15CB"/>
    <w:rsid w:val="001B2D95"/>
    <w:rsid w:val="001B4F9C"/>
    <w:rsid w:val="001B5A5D"/>
    <w:rsid w:val="001B68B6"/>
    <w:rsid w:val="001B7160"/>
    <w:rsid w:val="001C0103"/>
    <w:rsid w:val="001C1CE5"/>
    <w:rsid w:val="001C22D6"/>
    <w:rsid w:val="001C2FA8"/>
    <w:rsid w:val="001C3D2A"/>
    <w:rsid w:val="001C3DC9"/>
    <w:rsid w:val="001C539F"/>
    <w:rsid w:val="001C7349"/>
    <w:rsid w:val="001C7D1A"/>
    <w:rsid w:val="001D017C"/>
    <w:rsid w:val="001D09D0"/>
    <w:rsid w:val="001D11A4"/>
    <w:rsid w:val="001D17C6"/>
    <w:rsid w:val="001D244F"/>
    <w:rsid w:val="001D3252"/>
    <w:rsid w:val="001D51BA"/>
    <w:rsid w:val="001D53E7"/>
    <w:rsid w:val="001D5F58"/>
    <w:rsid w:val="001D6342"/>
    <w:rsid w:val="001D6D53"/>
    <w:rsid w:val="001D781B"/>
    <w:rsid w:val="001E1624"/>
    <w:rsid w:val="001E2642"/>
    <w:rsid w:val="001E32B7"/>
    <w:rsid w:val="001E3FB6"/>
    <w:rsid w:val="001E438D"/>
    <w:rsid w:val="001E4FFC"/>
    <w:rsid w:val="001E58E2"/>
    <w:rsid w:val="001E634B"/>
    <w:rsid w:val="001E6462"/>
    <w:rsid w:val="001E7216"/>
    <w:rsid w:val="001E738D"/>
    <w:rsid w:val="001E7AED"/>
    <w:rsid w:val="001F07D7"/>
    <w:rsid w:val="001F0E89"/>
    <w:rsid w:val="001F2F37"/>
    <w:rsid w:val="001F3916"/>
    <w:rsid w:val="001F3B46"/>
    <w:rsid w:val="001F4D8D"/>
    <w:rsid w:val="001F518A"/>
    <w:rsid w:val="001F54C5"/>
    <w:rsid w:val="001F5E3B"/>
    <w:rsid w:val="001F662C"/>
    <w:rsid w:val="001F7074"/>
    <w:rsid w:val="001F764B"/>
    <w:rsid w:val="001F7C9D"/>
    <w:rsid w:val="00200400"/>
    <w:rsid w:val="00200490"/>
    <w:rsid w:val="002014DD"/>
    <w:rsid w:val="00201F3A"/>
    <w:rsid w:val="00203F56"/>
    <w:rsid w:val="00203F96"/>
    <w:rsid w:val="002069B2"/>
    <w:rsid w:val="00207C8E"/>
    <w:rsid w:val="00207FA3"/>
    <w:rsid w:val="00210890"/>
    <w:rsid w:val="002115A2"/>
    <w:rsid w:val="00211B9C"/>
    <w:rsid w:val="00214DA8"/>
    <w:rsid w:val="00215423"/>
    <w:rsid w:val="002158FA"/>
    <w:rsid w:val="00215DAD"/>
    <w:rsid w:val="00216917"/>
    <w:rsid w:val="00217921"/>
    <w:rsid w:val="00220600"/>
    <w:rsid w:val="00220A15"/>
    <w:rsid w:val="002214D6"/>
    <w:rsid w:val="002224DB"/>
    <w:rsid w:val="00223F20"/>
    <w:rsid w:val="00223FCB"/>
    <w:rsid w:val="002252C3"/>
    <w:rsid w:val="00225C54"/>
    <w:rsid w:val="0022614E"/>
    <w:rsid w:val="00226ABC"/>
    <w:rsid w:val="0022731F"/>
    <w:rsid w:val="00227475"/>
    <w:rsid w:val="00230765"/>
    <w:rsid w:val="00230D18"/>
    <w:rsid w:val="002319E4"/>
    <w:rsid w:val="00232DC9"/>
    <w:rsid w:val="002338B3"/>
    <w:rsid w:val="00234EFA"/>
    <w:rsid w:val="00235632"/>
    <w:rsid w:val="00235872"/>
    <w:rsid w:val="0023643C"/>
    <w:rsid w:val="002378FA"/>
    <w:rsid w:val="002403E6"/>
    <w:rsid w:val="00240BB4"/>
    <w:rsid w:val="00241559"/>
    <w:rsid w:val="00243268"/>
    <w:rsid w:val="002435B3"/>
    <w:rsid w:val="00244370"/>
    <w:rsid w:val="00244E90"/>
    <w:rsid w:val="00245282"/>
    <w:rsid w:val="002458EB"/>
    <w:rsid w:val="00245A3C"/>
    <w:rsid w:val="00245B35"/>
    <w:rsid w:val="0024676B"/>
    <w:rsid w:val="002500C8"/>
    <w:rsid w:val="00250A2F"/>
    <w:rsid w:val="00251466"/>
    <w:rsid w:val="00251882"/>
    <w:rsid w:val="002526F8"/>
    <w:rsid w:val="00252826"/>
    <w:rsid w:val="00254967"/>
    <w:rsid w:val="00254A25"/>
    <w:rsid w:val="0025535B"/>
    <w:rsid w:val="00256209"/>
    <w:rsid w:val="00257543"/>
    <w:rsid w:val="002617E7"/>
    <w:rsid w:val="00261A00"/>
    <w:rsid w:val="00262905"/>
    <w:rsid w:val="00262BCE"/>
    <w:rsid w:val="00264228"/>
    <w:rsid w:val="00264334"/>
    <w:rsid w:val="0026473E"/>
    <w:rsid w:val="00264A02"/>
    <w:rsid w:val="00264B27"/>
    <w:rsid w:val="00266214"/>
    <w:rsid w:val="00267C83"/>
    <w:rsid w:val="00270874"/>
    <w:rsid w:val="0027144F"/>
    <w:rsid w:val="00271813"/>
    <w:rsid w:val="00271F3A"/>
    <w:rsid w:val="002725F7"/>
    <w:rsid w:val="0027301E"/>
    <w:rsid w:val="00273278"/>
    <w:rsid w:val="002737F4"/>
    <w:rsid w:val="00273999"/>
    <w:rsid w:val="00277FE8"/>
    <w:rsid w:val="002804C2"/>
    <w:rsid w:val="002805F5"/>
    <w:rsid w:val="00280751"/>
    <w:rsid w:val="002813CF"/>
    <w:rsid w:val="00281D08"/>
    <w:rsid w:val="0028280A"/>
    <w:rsid w:val="00283D8E"/>
    <w:rsid w:val="002840AE"/>
    <w:rsid w:val="002862CA"/>
    <w:rsid w:val="00286ACD"/>
    <w:rsid w:val="00287838"/>
    <w:rsid w:val="002907B5"/>
    <w:rsid w:val="00291CB8"/>
    <w:rsid w:val="002928CE"/>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0E1"/>
    <w:rsid w:val="002A3485"/>
    <w:rsid w:val="002A348D"/>
    <w:rsid w:val="002A4470"/>
    <w:rsid w:val="002A61D6"/>
    <w:rsid w:val="002A6646"/>
    <w:rsid w:val="002B040E"/>
    <w:rsid w:val="002B17BB"/>
    <w:rsid w:val="002B1C59"/>
    <w:rsid w:val="002B24D6"/>
    <w:rsid w:val="002B5D42"/>
    <w:rsid w:val="002B626A"/>
    <w:rsid w:val="002C2D4C"/>
    <w:rsid w:val="002C4191"/>
    <w:rsid w:val="002C41E6"/>
    <w:rsid w:val="002C4E9F"/>
    <w:rsid w:val="002D071A"/>
    <w:rsid w:val="002D34B2"/>
    <w:rsid w:val="002D48B0"/>
    <w:rsid w:val="002D490F"/>
    <w:rsid w:val="002D5423"/>
    <w:rsid w:val="002D58AD"/>
    <w:rsid w:val="002D5B37"/>
    <w:rsid w:val="002D6010"/>
    <w:rsid w:val="002D64AE"/>
    <w:rsid w:val="002D676D"/>
    <w:rsid w:val="002D7637"/>
    <w:rsid w:val="002D7E85"/>
    <w:rsid w:val="002E17F2"/>
    <w:rsid w:val="002E2BCD"/>
    <w:rsid w:val="002E4BA4"/>
    <w:rsid w:val="002E583A"/>
    <w:rsid w:val="002E5CC3"/>
    <w:rsid w:val="002E76DD"/>
    <w:rsid w:val="002E7CAE"/>
    <w:rsid w:val="002F121C"/>
    <w:rsid w:val="002F2771"/>
    <w:rsid w:val="002F37A9"/>
    <w:rsid w:val="002F4097"/>
    <w:rsid w:val="002F5755"/>
    <w:rsid w:val="002F7FE0"/>
    <w:rsid w:val="00301311"/>
    <w:rsid w:val="00301A56"/>
    <w:rsid w:val="00301CE6"/>
    <w:rsid w:val="0030221A"/>
    <w:rsid w:val="0030256B"/>
    <w:rsid w:val="0030290B"/>
    <w:rsid w:val="00303B36"/>
    <w:rsid w:val="00303D64"/>
    <w:rsid w:val="0030501F"/>
    <w:rsid w:val="00305EDF"/>
    <w:rsid w:val="00307BA1"/>
    <w:rsid w:val="0031162C"/>
    <w:rsid w:val="00311702"/>
    <w:rsid w:val="003118FF"/>
    <w:rsid w:val="00311E82"/>
    <w:rsid w:val="00312438"/>
    <w:rsid w:val="0031362A"/>
    <w:rsid w:val="00313B59"/>
    <w:rsid w:val="00313BBC"/>
    <w:rsid w:val="00313F4F"/>
    <w:rsid w:val="00313FD6"/>
    <w:rsid w:val="003143BD"/>
    <w:rsid w:val="00315363"/>
    <w:rsid w:val="00316BEF"/>
    <w:rsid w:val="003176FA"/>
    <w:rsid w:val="00320023"/>
    <w:rsid w:val="003203ED"/>
    <w:rsid w:val="00320D99"/>
    <w:rsid w:val="003212D6"/>
    <w:rsid w:val="0032188F"/>
    <w:rsid w:val="00321ADF"/>
    <w:rsid w:val="00322187"/>
    <w:rsid w:val="00322C9F"/>
    <w:rsid w:val="003230AA"/>
    <w:rsid w:val="0032382C"/>
    <w:rsid w:val="00323A6A"/>
    <w:rsid w:val="00324D23"/>
    <w:rsid w:val="00325EBC"/>
    <w:rsid w:val="003308CF"/>
    <w:rsid w:val="00331751"/>
    <w:rsid w:val="00332489"/>
    <w:rsid w:val="0033369F"/>
    <w:rsid w:val="003342F0"/>
    <w:rsid w:val="00334579"/>
    <w:rsid w:val="00334CC0"/>
    <w:rsid w:val="00335858"/>
    <w:rsid w:val="00335EAF"/>
    <w:rsid w:val="00336BDA"/>
    <w:rsid w:val="003402ED"/>
    <w:rsid w:val="00341594"/>
    <w:rsid w:val="00341F06"/>
    <w:rsid w:val="00342050"/>
    <w:rsid w:val="00342201"/>
    <w:rsid w:val="00342BD7"/>
    <w:rsid w:val="003439DF"/>
    <w:rsid w:val="00345CD7"/>
    <w:rsid w:val="00346DB5"/>
    <w:rsid w:val="00346EDC"/>
    <w:rsid w:val="00347663"/>
    <w:rsid w:val="003477B1"/>
    <w:rsid w:val="00350747"/>
    <w:rsid w:val="00352500"/>
    <w:rsid w:val="00352590"/>
    <w:rsid w:val="00352622"/>
    <w:rsid w:val="0035271C"/>
    <w:rsid w:val="00353C22"/>
    <w:rsid w:val="003551C2"/>
    <w:rsid w:val="00357380"/>
    <w:rsid w:val="00357806"/>
    <w:rsid w:val="00357B0D"/>
    <w:rsid w:val="00357DBB"/>
    <w:rsid w:val="003602D9"/>
    <w:rsid w:val="003604CE"/>
    <w:rsid w:val="00360BFB"/>
    <w:rsid w:val="00361654"/>
    <w:rsid w:val="00364878"/>
    <w:rsid w:val="00365442"/>
    <w:rsid w:val="00367F23"/>
    <w:rsid w:val="00370E47"/>
    <w:rsid w:val="00370F25"/>
    <w:rsid w:val="003722C4"/>
    <w:rsid w:val="00372BB6"/>
    <w:rsid w:val="003742AC"/>
    <w:rsid w:val="0037443F"/>
    <w:rsid w:val="00374ABA"/>
    <w:rsid w:val="00375FD6"/>
    <w:rsid w:val="00377CE1"/>
    <w:rsid w:val="00380B48"/>
    <w:rsid w:val="00384E51"/>
    <w:rsid w:val="00384EA9"/>
    <w:rsid w:val="00385BF0"/>
    <w:rsid w:val="00386143"/>
    <w:rsid w:val="0038732B"/>
    <w:rsid w:val="00387AC3"/>
    <w:rsid w:val="0039094C"/>
    <w:rsid w:val="00392526"/>
    <w:rsid w:val="003925B1"/>
    <w:rsid w:val="003932DC"/>
    <w:rsid w:val="003934A6"/>
    <w:rsid w:val="003939FF"/>
    <w:rsid w:val="00393CF2"/>
    <w:rsid w:val="00394AFF"/>
    <w:rsid w:val="0039612C"/>
    <w:rsid w:val="003A21E2"/>
    <w:rsid w:val="003A2223"/>
    <w:rsid w:val="003A281B"/>
    <w:rsid w:val="003A2A0F"/>
    <w:rsid w:val="003A2B9F"/>
    <w:rsid w:val="003A32AB"/>
    <w:rsid w:val="003A45A1"/>
    <w:rsid w:val="003A468E"/>
    <w:rsid w:val="003A4929"/>
    <w:rsid w:val="003A5B0A"/>
    <w:rsid w:val="003A6BAC"/>
    <w:rsid w:val="003A70A4"/>
    <w:rsid w:val="003A7EF3"/>
    <w:rsid w:val="003A7FED"/>
    <w:rsid w:val="003B060E"/>
    <w:rsid w:val="003B0BE3"/>
    <w:rsid w:val="003B159C"/>
    <w:rsid w:val="003B17FA"/>
    <w:rsid w:val="003B1B8D"/>
    <w:rsid w:val="003B369F"/>
    <w:rsid w:val="003B36A3"/>
    <w:rsid w:val="003B4CB5"/>
    <w:rsid w:val="003B57F1"/>
    <w:rsid w:val="003B585C"/>
    <w:rsid w:val="003B64BB"/>
    <w:rsid w:val="003B77C7"/>
    <w:rsid w:val="003B7FE5"/>
    <w:rsid w:val="003C0C3E"/>
    <w:rsid w:val="003C11A7"/>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FA"/>
    <w:rsid w:val="003E55E4"/>
    <w:rsid w:val="003E59BC"/>
    <w:rsid w:val="003E6476"/>
    <w:rsid w:val="003E660B"/>
    <w:rsid w:val="003E67E8"/>
    <w:rsid w:val="003E74E3"/>
    <w:rsid w:val="003F013E"/>
    <w:rsid w:val="003F05C7"/>
    <w:rsid w:val="003F1541"/>
    <w:rsid w:val="003F25BE"/>
    <w:rsid w:val="003F2CD4"/>
    <w:rsid w:val="003F2D87"/>
    <w:rsid w:val="003F36AD"/>
    <w:rsid w:val="003F3F3E"/>
    <w:rsid w:val="003F5872"/>
    <w:rsid w:val="003F6BBE"/>
    <w:rsid w:val="003F76F9"/>
    <w:rsid w:val="004000E8"/>
    <w:rsid w:val="0040041A"/>
    <w:rsid w:val="004010DC"/>
    <w:rsid w:val="0040218F"/>
    <w:rsid w:val="00402888"/>
    <w:rsid w:val="00402E2B"/>
    <w:rsid w:val="00404DAD"/>
    <w:rsid w:val="0040512B"/>
    <w:rsid w:val="00405CA5"/>
    <w:rsid w:val="004076FA"/>
    <w:rsid w:val="00407CD3"/>
    <w:rsid w:val="00410134"/>
    <w:rsid w:val="00410438"/>
    <w:rsid w:val="00410B72"/>
    <w:rsid w:val="00410F18"/>
    <w:rsid w:val="0041263E"/>
    <w:rsid w:val="00413A76"/>
    <w:rsid w:val="00413AAC"/>
    <w:rsid w:val="00413E92"/>
    <w:rsid w:val="00416169"/>
    <w:rsid w:val="00416212"/>
    <w:rsid w:val="00416222"/>
    <w:rsid w:val="0041663C"/>
    <w:rsid w:val="00420776"/>
    <w:rsid w:val="00420CED"/>
    <w:rsid w:val="00421105"/>
    <w:rsid w:val="004229D9"/>
    <w:rsid w:val="00422AA4"/>
    <w:rsid w:val="0042412C"/>
    <w:rsid w:val="004242F4"/>
    <w:rsid w:val="004254A8"/>
    <w:rsid w:val="00427248"/>
    <w:rsid w:val="00430FB1"/>
    <w:rsid w:val="00432D1E"/>
    <w:rsid w:val="00432D9B"/>
    <w:rsid w:val="00435F8E"/>
    <w:rsid w:val="00437447"/>
    <w:rsid w:val="00437D53"/>
    <w:rsid w:val="00441A92"/>
    <w:rsid w:val="004431DC"/>
    <w:rsid w:val="00443893"/>
    <w:rsid w:val="004447E2"/>
    <w:rsid w:val="00444F56"/>
    <w:rsid w:val="00445D5B"/>
    <w:rsid w:val="00445E01"/>
    <w:rsid w:val="00446488"/>
    <w:rsid w:val="00446958"/>
    <w:rsid w:val="004477E8"/>
    <w:rsid w:val="00450959"/>
    <w:rsid w:val="00450D69"/>
    <w:rsid w:val="004517AA"/>
    <w:rsid w:val="00451A13"/>
    <w:rsid w:val="00451AB0"/>
    <w:rsid w:val="00452CAC"/>
    <w:rsid w:val="00454126"/>
    <w:rsid w:val="004552EF"/>
    <w:rsid w:val="00456A9C"/>
    <w:rsid w:val="00457565"/>
    <w:rsid w:val="00457944"/>
    <w:rsid w:val="0045799C"/>
    <w:rsid w:val="00457B71"/>
    <w:rsid w:val="00457FF1"/>
    <w:rsid w:val="00460877"/>
    <w:rsid w:val="00460BDF"/>
    <w:rsid w:val="00461D09"/>
    <w:rsid w:val="00463D61"/>
    <w:rsid w:val="00464FEE"/>
    <w:rsid w:val="004669E2"/>
    <w:rsid w:val="004703AF"/>
    <w:rsid w:val="00470C31"/>
    <w:rsid w:val="0047105D"/>
    <w:rsid w:val="00471DE0"/>
    <w:rsid w:val="004734D0"/>
    <w:rsid w:val="00473678"/>
    <w:rsid w:val="00474A62"/>
    <w:rsid w:val="00474E7C"/>
    <w:rsid w:val="00475106"/>
    <w:rsid w:val="0047556B"/>
    <w:rsid w:val="00476050"/>
    <w:rsid w:val="00477107"/>
    <w:rsid w:val="00477768"/>
    <w:rsid w:val="00480243"/>
    <w:rsid w:val="00481C73"/>
    <w:rsid w:val="00481C95"/>
    <w:rsid w:val="0048363E"/>
    <w:rsid w:val="00483DD3"/>
    <w:rsid w:val="00484314"/>
    <w:rsid w:val="0048542E"/>
    <w:rsid w:val="00485E45"/>
    <w:rsid w:val="00486076"/>
    <w:rsid w:val="004869AE"/>
    <w:rsid w:val="004877F3"/>
    <w:rsid w:val="00487C67"/>
    <w:rsid w:val="0049015F"/>
    <w:rsid w:val="00490E2F"/>
    <w:rsid w:val="0049209B"/>
    <w:rsid w:val="00492BC5"/>
    <w:rsid w:val="00493B80"/>
    <w:rsid w:val="00495138"/>
    <w:rsid w:val="004964F1"/>
    <w:rsid w:val="00497023"/>
    <w:rsid w:val="00497919"/>
    <w:rsid w:val="004A0F8E"/>
    <w:rsid w:val="004A1401"/>
    <w:rsid w:val="004A16BC"/>
    <w:rsid w:val="004A2448"/>
    <w:rsid w:val="004A2B94"/>
    <w:rsid w:val="004A417B"/>
    <w:rsid w:val="004A65FF"/>
    <w:rsid w:val="004A793F"/>
    <w:rsid w:val="004A7B6B"/>
    <w:rsid w:val="004B05D8"/>
    <w:rsid w:val="004B20DD"/>
    <w:rsid w:val="004B2406"/>
    <w:rsid w:val="004B322A"/>
    <w:rsid w:val="004B48E6"/>
    <w:rsid w:val="004B55E4"/>
    <w:rsid w:val="004B6058"/>
    <w:rsid w:val="004B6F6A"/>
    <w:rsid w:val="004B79D1"/>
    <w:rsid w:val="004B7C0C"/>
    <w:rsid w:val="004B7C2B"/>
    <w:rsid w:val="004C1289"/>
    <w:rsid w:val="004C3898"/>
    <w:rsid w:val="004C3CA7"/>
    <w:rsid w:val="004C6B0C"/>
    <w:rsid w:val="004C6D9F"/>
    <w:rsid w:val="004C6F5F"/>
    <w:rsid w:val="004D19E1"/>
    <w:rsid w:val="004D2191"/>
    <w:rsid w:val="004D2AD0"/>
    <w:rsid w:val="004D36B1"/>
    <w:rsid w:val="004D522D"/>
    <w:rsid w:val="004D6725"/>
    <w:rsid w:val="004D7877"/>
    <w:rsid w:val="004D7D34"/>
    <w:rsid w:val="004D7EBD"/>
    <w:rsid w:val="004E0020"/>
    <w:rsid w:val="004E1592"/>
    <w:rsid w:val="004E2110"/>
    <w:rsid w:val="004E2680"/>
    <w:rsid w:val="004E28F9"/>
    <w:rsid w:val="004E3200"/>
    <w:rsid w:val="004E364B"/>
    <w:rsid w:val="004E3DB8"/>
    <w:rsid w:val="004E42C9"/>
    <w:rsid w:val="004E462E"/>
    <w:rsid w:val="004E4AD0"/>
    <w:rsid w:val="004E56DC"/>
    <w:rsid w:val="004E5D8D"/>
    <w:rsid w:val="004E7050"/>
    <w:rsid w:val="004E76F4"/>
    <w:rsid w:val="004E77CA"/>
    <w:rsid w:val="004F02B7"/>
    <w:rsid w:val="004F0B4E"/>
    <w:rsid w:val="004F0B6C"/>
    <w:rsid w:val="004F2078"/>
    <w:rsid w:val="004F2258"/>
    <w:rsid w:val="004F24D8"/>
    <w:rsid w:val="004F34D0"/>
    <w:rsid w:val="004F4978"/>
    <w:rsid w:val="004F4DA3"/>
    <w:rsid w:val="004F5193"/>
    <w:rsid w:val="004F5941"/>
    <w:rsid w:val="004F5F37"/>
    <w:rsid w:val="004F5F84"/>
    <w:rsid w:val="004F71D8"/>
    <w:rsid w:val="004F7CF3"/>
    <w:rsid w:val="005029D7"/>
    <w:rsid w:val="00506557"/>
    <w:rsid w:val="0050677A"/>
    <w:rsid w:val="00506FB2"/>
    <w:rsid w:val="005108D8"/>
    <w:rsid w:val="00510F51"/>
    <w:rsid w:val="005116F9"/>
    <w:rsid w:val="00513D46"/>
    <w:rsid w:val="00514158"/>
    <w:rsid w:val="00514BAB"/>
    <w:rsid w:val="00514D4B"/>
    <w:rsid w:val="005153A7"/>
    <w:rsid w:val="005154FE"/>
    <w:rsid w:val="005164E1"/>
    <w:rsid w:val="0051659C"/>
    <w:rsid w:val="00516BAB"/>
    <w:rsid w:val="0052175D"/>
    <w:rsid w:val="005218D9"/>
    <w:rsid w:val="005219CF"/>
    <w:rsid w:val="00523E86"/>
    <w:rsid w:val="0052454F"/>
    <w:rsid w:val="00524BCC"/>
    <w:rsid w:val="00525EBA"/>
    <w:rsid w:val="00526DA4"/>
    <w:rsid w:val="005279F9"/>
    <w:rsid w:val="00531146"/>
    <w:rsid w:val="0053206E"/>
    <w:rsid w:val="00532928"/>
    <w:rsid w:val="0053334B"/>
    <w:rsid w:val="005339E8"/>
    <w:rsid w:val="00534B59"/>
    <w:rsid w:val="00534CE4"/>
    <w:rsid w:val="00535DA6"/>
    <w:rsid w:val="00535F60"/>
    <w:rsid w:val="005360F9"/>
    <w:rsid w:val="00536759"/>
    <w:rsid w:val="00536E0C"/>
    <w:rsid w:val="005379CC"/>
    <w:rsid w:val="00537C62"/>
    <w:rsid w:val="00541417"/>
    <w:rsid w:val="0054141C"/>
    <w:rsid w:val="0054241E"/>
    <w:rsid w:val="005427EF"/>
    <w:rsid w:val="00546970"/>
    <w:rsid w:val="00550115"/>
    <w:rsid w:val="00550919"/>
    <w:rsid w:val="00551BCD"/>
    <w:rsid w:val="0055260C"/>
    <w:rsid w:val="0055306A"/>
    <w:rsid w:val="005546D2"/>
    <w:rsid w:val="00554E19"/>
    <w:rsid w:val="005565C7"/>
    <w:rsid w:val="00560227"/>
    <w:rsid w:val="0056121F"/>
    <w:rsid w:val="00562A90"/>
    <w:rsid w:val="00562B96"/>
    <w:rsid w:val="00564B89"/>
    <w:rsid w:val="00565FFB"/>
    <w:rsid w:val="0056603E"/>
    <w:rsid w:val="005662D7"/>
    <w:rsid w:val="00566781"/>
    <w:rsid w:val="00567BBA"/>
    <w:rsid w:val="00567DC2"/>
    <w:rsid w:val="00567F12"/>
    <w:rsid w:val="00567FF7"/>
    <w:rsid w:val="005701C5"/>
    <w:rsid w:val="00572505"/>
    <w:rsid w:val="0057330C"/>
    <w:rsid w:val="00576CCF"/>
    <w:rsid w:val="005801AA"/>
    <w:rsid w:val="00582567"/>
    <w:rsid w:val="00582809"/>
    <w:rsid w:val="005831D0"/>
    <w:rsid w:val="00583709"/>
    <w:rsid w:val="00583AE6"/>
    <w:rsid w:val="00586A19"/>
    <w:rsid w:val="0058798C"/>
    <w:rsid w:val="005900FA"/>
    <w:rsid w:val="00590836"/>
    <w:rsid w:val="005915FD"/>
    <w:rsid w:val="00592655"/>
    <w:rsid w:val="005935A4"/>
    <w:rsid w:val="00593945"/>
    <w:rsid w:val="0059431D"/>
    <w:rsid w:val="005948C2"/>
    <w:rsid w:val="00595DCA"/>
    <w:rsid w:val="0059779B"/>
    <w:rsid w:val="005A00FC"/>
    <w:rsid w:val="005A09A6"/>
    <w:rsid w:val="005A2075"/>
    <w:rsid w:val="005A209A"/>
    <w:rsid w:val="005A5654"/>
    <w:rsid w:val="005A662D"/>
    <w:rsid w:val="005A7D3B"/>
    <w:rsid w:val="005B0AD2"/>
    <w:rsid w:val="005B1188"/>
    <w:rsid w:val="005B1409"/>
    <w:rsid w:val="005B35D7"/>
    <w:rsid w:val="005B392A"/>
    <w:rsid w:val="005B3AA3"/>
    <w:rsid w:val="005B3C09"/>
    <w:rsid w:val="005B4102"/>
    <w:rsid w:val="005B6F09"/>
    <w:rsid w:val="005B6F14"/>
    <w:rsid w:val="005B6F83"/>
    <w:rsid w:val="005B71EB"/>
    <w:rsid w:val="005B776F"/>
    <w:rsid w:val="005B787C"/>
    <w:rsid w:val="005B7C6D"/>
    <w:rsid w:val="005C022C"/>
    <w:rsid w:val="005C024A"/>
    <w:rsid w:val="005C0275"/>
    <w:rsid w:val="005C07C8"/>
    <w:rsid w:val="005C1744"/>
    <w:rsid w:val="005C1AB5"/>
    <w:rsid w:val="005C425F"/>
    <w:rsid w:val="005C447D"/>
    <w:rsid w:val="005C4F3E"/>
    <w:rsid w:val="005C6A35"/>
    <w:rsid w:val="005C74FB"/>
    <w:rsid w:val="005C7F0D"/>
    <w:rsid w:val="005D0F19"/>
    <w:rsid w:val="005D1151"/>
    <w:rsid w:val="005D1602"/>
    <w:rsid w:val="005D25D1"/>
    <w:rsid w:val="005D3C19"/>
    <w:rsid w:val="005D3C5E"/>
    <w:rsid w:val="005D3E88"/>
    <w:rsid w:val="005D4FDF"/>
    <w:rsid w:val="005D536C"/>
    <w:rsid w:val="005D790D"/>
    <w:rsid w:val="005D7CAC"/>
    <w:rsid w:val="005E12D9"/>
    <w:rsid w:val="005E30CD"/>
    <w:rsid w:val="005E385F"/>
    <w:rsid w:val="005E3FFF"/>
    <w:rsid w:val="005E4986"/>
    <w:rsid w:val="005E5632"/>
    <w:rsid w:val="005E5888"/>
    <w:rsid w:val="005E5B81"/>
    <w:rsid w:val="005E6592"/>
    <w:rsid w:val="005E68DF"/>
    <w:rsid w:val="005F1345"/>
    <w:rsid w:val="005F2CB1"/>
    <w:rsid w:val="005F3025"/>
    <w:rsid w:val="005F34A0"/>
    <w:rsid w:val="005F3742"/>
    <w:rsid w:val="005F4DFD"/>
    <w:rsid w:val="005F618C"/>
    <w:rsid w:val="005F70BD"/>
    <w:rsid w:val="005F78B5"/>
    <w:rsid w:val="0060151F"/>
    <w:rsid w:val="006025DD"/>
    <w:rsid w:val="0060283C"/>
    <w:rsid w:val="00604F14"/>
    <w:rsid w:val="00605064"/>
    <w:rsid w:val="006100F7"/>
    <w:rsid w:val="00610C4D"/>
    <w:rsid w:val="00611B83"/>
    <w:rsid w:val="0061206A"/>
    <w:rsid w:val="00613257"/>
    <w:rsid w:val="006145F1"/>
    <w:rsid w:val="00614896"/>
    <w:rsid w:val="00614E33"/>
    <w:rsid w:val="00620002"/>
    <w:rsid w:val="00620A71"/>
    <w:rsid w:val="00620D80"/>
    <w:rsid w:val="00622811"/>
    <w:rsid w:val="00623256"/>
    <w:rsid w:val="006234A6"/>
    <w:rsid w:val="00625D07"/>
    <w:rsid w:val="00630001"/>
    <w:rsid w:val="006311B3"/>
    <w:rsid w:val="0063155B"/>
    <w:rsid w:val="0063284C"/>
    <w:rsid w:val="00633408"/>
    <w:rsid w:val="00634F50"/>
    <w:rsid w:val="00636398"/>
    <w:rsid w:val="006368D3"/>
    <w:rsid w:val="006377EC"/>
    <w:rsid w:val="0064151F"/>
    <w:rsid w:val="00641533"/>
    <w:rsid w:val="0064208D"/>
    <w:rsid w:val="00643475"/>
    <w:rsid w:val="0064396A"/>
    <w:rsid w:val="0064429B"/>
    <w:rsid w:val="0064520E"/>
    <w:rsid w:val="0064624E"/>
    <w:rsid w:val="00647389"/>
    <w:rsid w:val="006500B6"/>
    <w:rsid w:val="00650AB9"/>
    <w:rsid w:val="00650B5C"/>
    <w:rsid w:val="00650C6C"/>
    <w:rsid w:val="00654DC4"/>
    <w:rsid w:val="006553AD"/>
    <w:rsid w:val="00655733"/>
    <w:rsid w:val="00655ACD"/>
    <w:rsid w:val="00656A92"/>
    <w:rsid w:val="00656DDE"/>
    <w:rsid w:val="0066011D"/>
    <w:rsid w:val="006607C0"/>
    <w:rsid w:val="006613A6"/>
    <w:rsid w:val="006619C4"/>
    <w:rsid w:val="006627A2"/>
    <w:rsid w:val="006630D8"/>
    <w:rsid w:val="006634E6"/>
    <w:rsid w:val="00663BF1"/>
    <w:rsid w:val="006655EE"/>
    <w:rsid w:val="00666FBA"/>
    <w:rsid w:val="00667046"/>
    <w:rsid w:val="00667EE7"/>
    <w:rsid w:val="00670922"/>
    <w:rsid w:val="00670BE1"/>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089"/>
    <w:rsid w:val="00683ECE"/>
    <w:rsid w:val="0068489A"/>
    <w:rsid w:val="00684EB6"/>
    <w:rsid w:val="00685986"/>
    <w:rsid w:val="00685A87"/>
    <w:rsid w:val="00691740"/>
    <w:rsid w:val="00693FF8"/>
    <w:rsid w:val="00695FC2"/>
    <w:rsid w:val="00696949"/>
    <w:rsid w:val="00696A4F"/>
    <w:rsid w:val="00697052"/>
    <w:rsid w:val="00697181"/>
    <w:rsid w:val="006A20C2"/>
    <w:rsid w:val="006A3D9A"/>
    <w:rsid w:val="006A4215"/>
    <w:rsid w:val="006A46FB"/>
    <w:rsid w:val="006A5A3D"/>
    <w:rsid w:val="006A5E28"/>
    <w:rsid w:val="006A6710"/>
    <w:rsid w:val="006A697B"/>
    <w:rsid w:val="006A7194"/>
    <w:rsid w:val="006A71E2"/>
    <w:rsid w:val="006A7AFF"/>
    <w:rsid w:val="006B1495"/>
    <w:rsid w:val="006B1816"/>
    <w:rsid w:val="006B2099"/>
    <w:rsid w:val="006B236E"/>
    <w:rsid w:val="006B50CF"/>
    <w:rsid w:val="006C03B8"/>
    <w:rsid w:val="006C060D"/>
    <w:rsid w:val="006C1C20"/>
    <w:rsid w:val="006C1C7B"/>
    <w:rsid w:val="006C2D71"/>
    <w:rsid w:val="006C3E31"/>
    <w:rsid w:val="006C41AD"/>
    <w:rsid w:val="006C457B"/>
    <w:rsid w:val="006C5EC9"/>
    <w:rsid w:val="006C6059"/>
    <w:rsid w:val="006C7522"/>
    <w:rsid w:val="006D0E91"/>
    <w:rsid w:val="006D17DE"/>
    <w:rsid w:val="006D2DC4"/>
    <w:rsid w:val="006D30C0"/>
    <w:rsid w:val="006D320E"/>
    <w:rsid w:val="006D6F08"/>
    <w:rsid w:val="006D7953"/>
    <w:rsid w:val="006E062C"/>
    <w:rsid w:val="006E071A"/>
    <w:rsid w:val="006E08DF"/>
    <w:rsid w:val="006E0DD2"/>
    <w:rsid w:val="006E1C82"/>
    <w:rsid w:val="006E28B7"/>
    <w:rsid w:val="006E2A9B"/>
    <w:rsid w:val="006E2BE4"/>
    <w:rsid w:val="006E3310"/>
    <w:rsid w:val="006E35A5"/>
    <w:rsid w:val="006E36A1"/>
    <w:rsid w:val="006E3B47"/>
    <w:rsid w:val="006E4E39"/>
    <w:rsid w:val="006E565E"/>
    <w:rsid w:val="006E5C09"/>
    <w:rsid w:val="006E5F9C"/>
    <w:rsid w:val="006E5FA0"/>
    <w:rsid w:val="006E6406"/>
    <w:rsid w:val="006E673D"/>
    <w:rsid w:val="006E7D3B"/>
    <w:rsid w:val="006F1B70"/>
    <w:rsid w:val="006F341D"/>
    <w:rsid w:val="006F3CDE"/>
    <w:rsid w:val="006F3E16"/>
    <w:rsid w:val="006F4D6D"/>
    <w:rsid w:val="006F58D4"/>
    <w:rsid w:val="006F6582"/>
    <w:rsid w:val="00701D4A"/>
    <w:rsid w:val="007031AE"/>
    <w:rsid w:val="0070346E"/>
    <w:rsid w:val="00704EDB"/>
    <w:rsid w:val="007052D8"/>
    <w:rsid w:val="007060BF"/>
    <w:rsid w:val="00706101"/>
    <w:rsid w:val="00706132"/>
    <w:rsid w:val="00707072"/>
    <w:rsid w:val="00707D61"/>
    <w:rsid w:val="007117E3"/>
    <w:rsid w:val="00711823"/>
    <w:rsid w:val="00712287"/>
    <w:rsid w:val="00712772"/>
    <w:rsid w:val="0071400C"/>
    <w:rsid w:val="007140E5"/>
    <w:rsid w:val="007148D3"/>
    <w:rsid w:val="00715B9A"/>
    <w:rsid w:val="00715EB1"/>
    <w:rsid w:val="00716829"/>
    <w:rsid w:val="007171CB"/>
    <w:rsid w:val="00717A4B"/>
    <w:rsid w:val="00717FCD"/>
    <w:rsid w:val="007228D1"/>
    <w:rsid w:val="007234F1"/>
    <w:rsid w:val="0072507B"/>
    <w:rsid w:val="00725149"/>
    <w:rsid w:val="00725422"/>
    <w:rsid w:val="00725677"/>
    <w:rsid w:val="007257D0"/>
    <w:rsid w:val="0072603B"/>
    <w:rsid w:val="007260C7"/>
    <w:rsid w:val="00726EA6"/>
    <w:rsid w:val="00727208"/>
    <w:rsid w:val="007272AE"/>
    <w:rsid w:val="00727581"/>
    <w:rsid w:val="00727680"/>
    <w:rsid w:val="00730331"/>
    <w:rsid w:val="0073075A"/>
    <w:rsid w:val="00731D8F"/>
    <w:rsid w:val="007324A2"/>
    <w:rsid w:val="0073313D"/>
    <w:rsid w:val="00733C4D"/>
    <w:rsid w:val="00733FD0"/>
    <w:rsid w:val="007348B1"/>
    <w:rsid w:val="00735186"/>
    <w:rsid w:val="00735649"/>
    <w:rsid w:val="00735819"/>
    <w:rsid w:val="007362A6"/>
    <w:rsid w:val="00736411"/>
    <w:rsid w:val="00736D7D"/>
    <w:rsid w:val="00737468"/>
    <w:rsid w:val="007405FB"/>
    <w:rsid w:val="00740E58"/>
    <w:rsid w:val="007417F2"/>
    <w:rsid w:val="007434CD"/>
    <w:rsid w:val="007435F5"/>
    <w:rsid w:val="00744291"/>
    <w:rsid w:val="007445A0"/>
    <w:rsid w:val="0074524B"/>
    <w:rsid w:val="007452E2"/>
    <w:rsid w:val="00747D8B"/>
    <w:rsid w:val="00751228"/>
    <w:rsid w:val="00752C5A"/>
    <w:rsid w:val="00752E43"/>
    <w:rsid w:val="0075703F"/>
    <w:rsid w:val="007571E1"/>
    <w:rsid w:val="007575A1"/>
    <w:rsid w:val="00757D90"/>
    <w:rsid w:val="007604B2"/>
    <w:rsid w:val="0076069E"/>
    <w:rsid w:val="007610F5"/>
    <w:rsid w:val="0076143E"/>
    <w:rsid w:val="00762110"/>
    <w:rsid w:val="0076383E"/>
    <w:rsid w:val="007648A7"/>
    <w:rsid w:val="00765281"/>
    <w:rsid w:val="00765C5F"/>
    <w:rsid w:val="0076657C"/>
    <w:rsid w:val="00766BAD"/>
    <w:rsid w:val="0077062C"/>
    <w:rsid w:val="00770D10"/>
    <w:rsid w:val="007729A2"/>
    <w:rsid w:val="007735C3"/>
    <w:rsid w:val="00774E80"/>
    <w:rsid w:val="0077505F"/>
    <w:rsid w:val="007755F2"/>
    <w:rsid w:val="0077642F"/>
    <w:rsid w:val="00776971"/>
    <w:rsid w:val="0077790D"/>
    <w:rsid w:val="00777917"/>
    <w:rsid w:val="00780A80"/>
    <w:rsid w:val="0078109B"/>
    <w:rsid w:val="00781112"/>
    <w:rsid w:val="0078177E"/>
    <w:rsid w:val="00782521"/>
    <w:rsid w:val="00782566"/>
    <w:rsid w:val="0078304C"/>
    <w:rsid w:val="00783673"/>
    <w:rsid w:val="00785490"/>
    <w:rsid w:val="00785E02"/>
    <w:rsid w:val="00787161"/>
    <w:rsid w:val="00790872"/>
    <w:rsid w:val="00791833"/>
    <w:rsid w:val="007925EA"/>
    <w:rsid w:val="0079325D"/>
    <w:rsid w:val="00793485"/>
    <w:rsid w:val="00793CD8"/>
    <w:rsid w:val="00795C92"/>
    <w:rsid w:val="00796231"/>
    <w:rsid w:val="007962CB"/>
    <w:rsid w:val="00796956"/>
    <w:rsid w:val="007A0E2C"/>
    <w:rsid w:val="007A17E3"/>
    <w:rsid w:val="007A1A17"/>
    <w:rsid w:val="007A1CB3"/>
    <w:rsid w:val="007A2C92"/>
    <w:rsid w:val="007A306F"/>
    <w:rsid w:val="007A385F"/>
    <w:rsid w:val="007A43A6"/>
    <w:rsid w:val="007A492C"/>
    <w:rsid w:val="007A58A6"/>
    <w:rsid w:val="007A7797"/>
    <w:rsid w:val="007B220A"/>
    <w:rsid w:val="007B24EA"/>
    <w:rsid w:val="007B3D2D"/>
    <w:rsid w:val="007B50AE"/>
    <w:rsid w:val="007B51DF"/>
    <w:rsid w:val="007C05DD"/>
    <w:rsid w:val="007C1F4F"/>
    <w:rsid w:val="007C1FA8"/>
    <w:rsid w:val="007C22C5"/>
    <w:rsid w:val="007C2BBB"/>
    <w:rsid w:val="007C3D18"/>
    <w:rsid w:val="007C4266"/>
    <w:rsid w:val="007C60BF"/>
    <w:rsid w:val="007C63F0"/>
    <w:rsid w:val="007C67B9"/>
    <w:rsid w:val="007C6A07"/>
    <w:rsid w:val="007C6BC6"/>
    <w:rsid w:val="007C75A1"/>
    <w:rsid w:val="007C77A5"/>
    <w:rsid w:val="007D0416"/>
    <w:rsid w:val="007D04E5"/>
    <w:rsid w:val="007D078F"/>
    <w:rsid w:val="007D1F13"/>
    <w:rsid w:val="007D3DDC"/>
    <w:rsid w:val="007D4C1E"/>
    <w:rsid w:val="007D4EE1"/>
    <w:rsid w:val="007D5810"/>
    <w:rsid w:val="007D5901"/>
    <w:rsid w:val="007D62D8"/>
    <w:rsid w:val="007D7526"/>
    <w:rsid w:val="007D754C"/>
    <w:rsid w:val="007D7A9F"/>
    <w:rsid w:val="007D7B9D"/>
    <w:rsid w:val="007E1035"/>
    <w:rsid w:val="007E15A0"/>
    <w:rsid w:val="007E18E0"/>
    <w:rsid w:val="007E1C66"/>
    <w:rsid w:val="007E25EA"/>
    <w:rsid w:val="007E3230"/>
    <w:rsid w:val="007E3511"/>
    <w:rsid w:val="007E39AC"/>
    <w:rsid w:val="007E4610"/>
    <w:rsid w:val="007E4715"/>
    <w:rsid w:val="007E4EA4"/>
    <w:rsid w:val="007E505B"/>
    <w:rsid w:val="007E5A29"/>
    <w:rsid w:val="007E7091"/>
    <w:rsid w:val="007F271A"/>
    <w:rsid w:val="007F2C70"/>
    <w:rsid w:val="007F34F0"/>
    <w:rsid w:val="007F53E7"/>
    <w:rsid w:val="007F6ADA"/>
    <w:rsid w:val="007F70DE"/>
    <w:rsid w:val="00801130"/>
    <w:rsid w:val="00801207"/>
    <w:rsid w:val="008016A3"/>
    <w:rsid w:val="00801E22"/>
    <w:rsid w:val="00802C34"/>
    <w:rsid w:val="00803937"/>
    <w:rsid w:val="00803FAE"/>
    <w:rsid w:val="00805D71"/>
    <w:rsid w:val="0080605F"/>
    <w:rsid w:val="00807786"/>
    <w:rsid w:val="0081032C"/>
    <w:rsid w:val="00811FCB"/>
    <w:rsid w:val="00812D69"/>
    <w:rsid w:val="0081328B"/>
    <w:rsid w:val="00814006"/>
    <w:rsid w:val="008158D6"/>
    <w:rsid w:val="0081618A"/>
    <w:rsid w:val="00817196"/>
    <w:rsid w:val="008175B4"/>
    <w:rsid w:val="00821A6D"/>
    <w:rsid w:val="00821EA7"/>
    <w:rsid w:val="00822604"/>
    <w:rsid w:val="008235DB"/>
    <w:rsid w:val="00824AB4"/>
    <w:rsid w:val="00824E51"/>
    <w:rsid w:val="00825C42"/>
    <w:rsid w:val="00825D25"/>
    <w:rsid w:val="00826BCE"/>
    <w:rsid w:val="00827D6F"/>
    <w:rsid w:val="00827E29"/>
    <w:rsid w:val="00833B02"/>
    <w:rsid w:val="00834C85"/>
    <w:rsid w:val="00834DD5"/>
    <w:rsid w:val="00835770"/>
    <w:rsid w:val="008376AC"/>
    <w:rsid w:val="00840B74"/>
    <w:rsid w:val="00841089"/>
    <w:rsid w:val="008416EF"/>
    <w:rsid w:val="008418A3"/>
    <w:rsid w:val="00841F01"/>
    <w:rsid w:val="00843099"/>
    <w:rsid w:val="0084348F"/>
    <w:rsid w:val="00843F41"/>
    <w:rsid w:val="008444E8"/>
    <w:rsid w:val="00844E80"/>
    <w:rsid w:val="00844F3D"/>
    <w:rsid w:val="0084550F"/>
    <w:rsid w:val="0084577D"/>
    <w:rsid w:val="00846B0D"/>
    <w:rsid w:val="00846FE7"/>
    <w:rsid w:val="00851CFA"/>
    <w:rsid w:val="00852E3F"/>
    <w:rsid w:val="00854CE2"/>
    <w:rsid w:val="00855382"/>
    <w:rsid w:val="008561EE"/>
    <w:rsid w:val="00856541"/>
    <w:rsid w:val="00856911"/>
    <w:rsid w:val="0086049E"/>
    <w:rsid w:val="00861863"/>
    <w:rsid w:val="008621EB"/>
    <w:rsid w:val="00865799"/>
    <w:rsid w:val="00866BD8"/>
    <w:rsid w:val="008677FD"/>
    <w:rsid w:val="008706D4"/>
    <w:rsid w:val="00870D1D"/>
    <w:rsid w:val="00870F8A"/>
    <w:rsid w:val="008719A4"/>
    <w:rsid w:val="00871D23"/>
    <w:rsid w:val="008726B1"/>
    <w:rsid w:val="00874312"/>
    <w:rsid w:val="0087437C"/>
    <w:rsid w:val="00874FBA"/>
    <w:rsid w:val="00875CD7"/>
    <w:rsid w:val="00875EF4"/>
    <w:rsid w:val="00876B2B"/>
    <w:rsid w:val="00876B4D"/>
    <w:rsid w:val="00876E5B"/>
    <w:rsid w:val="00876F21"/>
    <w:rsid w:val="00877F18"/>
    <w:rsid w:val="008801D6"/>
    <w:rsid w:val="008828A2"/>
    <w:rsid w:val="00883350"/>
    <w:rsid w:val="0088347A"/>
    <w:rsid w:val="00883785"/>
    <w:rsid w:val="0088446C"/>
    <w:rsid w:val="00884DE9"/>
    <w:rsid w:val="00884F2D"/>
    <w:rsid w:val="00885185"/>
    <w:rsid w:val="00886E66"/>
    <w:rsid w:val="00887F83"/>
    <w:rsid w:val="008909CB"/>
    <w:rsid w:val="00891D11"/>
    <w:rsid w:val="008923B6"/>
    <w:rsid w:val="008930A5"/>
    <w:rsid w:val="00893C68"/>
    <w:rsid w:val="008941E3"/>
    <w:rsid w:val="0089457E"/>
    <w:rsid w:val="00894A88"/>
    <w:rsid w:val="00895386"/>
    <w:rsid w:val="008959BA"/>
    <w:rsid w:val="00896870"/>
    <w:rsid w:val="0089763B"/>
    <w:rsid w:val="008976EC"/>
    <w:rsid w:val="008977C4"/>
    <w:rsid w:val="008A017E"/>
    <w:rsid w:val="008A21FF"/>
    <w:rsid w:val="008A230D"/>
    <w:rsid w:val="008A2CE2"/>
    <w:rsid w:val="008A30AC"/>
    <w:rsid w:val="008A39F3"/>
    <w:rsid w:val="008A44B8"/>
    <w:rsid w:val="008A51A8"/>
    <w:rsid w:val="008A54C7"/>
    <w:rsid w:val="008A54FE"/>
    <w:rsid w:val="008A6343"/>
    <w:rsid w:val="008A6648"/>
    <w:rsid w:val="008A77D8"/>
    <w:rsid w:val="008A7CCB"/>
    <w:rsid w:val="008B0483"/>
    <w:rsid w:val="008B120C"/>
    <w:rsid w:val="008B22EB"/>
    <w:rsid w:val="008B342F"/>
    <w:rsid w:val="008B3EC7"/>
    <w:rsid w:val="008B51A0"/>
    <w:rsid w:val="008B592A"/>
    <w:rsid w:val="008B6BD0"/>
    <w:rsid w:val="008B6C82"/>
    <w:rsid w:val="008B7B5C"/>
    <w:rsid w:val="008C0321"/>
    <w:rsid w:val="008C098B"/>
    <w:rsid w:val="008C0C99"/>
    <w:rsid w:val="008C170B"/>
    <w:rsid w:val="008C2017"/>
    <w:rsid w:val="008C2247"/>
    <w:rsid w:val="008C2250"/>
    <w:rsid w:val="008C3B58"/>
    <w:rsid w:val="008C3E1C"/>
    <w:rsid w:val="008C4958"/>
    <w:rsid w:val="008C4BAA"/>
    <w:rsid w:val="008C4C02"/>
    <w:rsid w:val="008C59CA"/>
    <w:rsid w:val="008C5FF7"/>
    <w:rsid w:val="008C6AE8"/>
    <w:rsid w:val="008C6D9D"/>
    <w:rsid w:val="008C705C"/>
    <w:rsid w:val="008C7573"/>
    <w:rsid w:val="008C7A06"/>
    <w:rsid w:val="008D00A5"/>
    <w:rsid w:val="008D0F9B"/>
    <w:rsid w:val="008D2C43"/>
    <w:rsid w:val="008D34F1"/>
    <w:rsid w:val="008D383A"/>
    <w:rsid w:val="008D39D8"/>
    <w:rsid w:val="008D5229"/>
    <w:rsid w:val="008D614F"/>
    <w:rsid w:val="008D6D1A"/>
    <w:rsid w:val="008D7C48"/>
    <w:rsid w:val="008E065E"/>
    <w:rsid w:val="008E0927"/>
    <w:rsid w:val="008E1909"/>
    <w:rsid w:val="008E2D75"/>
    <w:rsid w:val="008E45F3"/>
    <w:rsid w:val="008E577C"/>
    <w:rsid w:val="008F0A84"/>
    <w:rsid w:val="008F1C4E"/>
    <w:rsid w:val="008F1EAB"/>
    <w:rsid w:val="008F27B5"/>
    <w:rsid w:val="008F334B"/>
    <w:rsid w:val="008F33DC"/>
    <w:rsid w:val="008F4465"/>
    <w:rsid w:val="008F477F"/>
    <w:rsid w:val="008F4EBC"/>
    <w:rsid w:val="008F5837"/>
    <w:rsid w:val="008F63FA"/>
    <w:rsid w:val="008F7187"/>
    <w:rsid w:val="009022F8"/>
    <w:rsid w:val="00902350"/>
    <w:rsid w:val="00902CAF"/>
    <w:rsid w:val="0090336B"/>
    <w:rsid w:val="00904DFD"/>
    <w:rsid w:val="009053AA"/>
    <w:rsid w:val="0090579C"/>
    <w:rsid w:val="0090620C"/>
    <w:rsid w:val="00906939"/>
    <w:rsid w:val="0090797D"/>
    <w:rsid w:val="00910B7D"/>
    <w:rsid w:val="00911DFB"/>
    <w:rsid w:val="009133F4"/>
    <w:rsid w:val="009139D9"/>
    <w:rsid w:val="00914AD8"/>
    <w:rsid w:val="00915D11"/>
    <w:rsid w:val="00916079"/>
    <w:rsid w:val="00917014"/>
    <w:rsid w:val="00917CE9"/>
    <w:rsid w:val="00920BF2"/>
    <w:rsid w:val="00921463"/>
    <w:rsid w:val="00922010"/>
    <w:rsid w:val="00924962"/>
    <w:rsid w:val="00924CEC"/>
    <w:rsid w:val="009257BF"/>
    <w:rsid w:val="00925BA0"/>
    <w:rsid w:val="00926CA2"/>
    <w:rsid w:val="009270AD"/>
    <w:rsid w:val="00930B3F"/>
    <w:rsid w:val="00930E0D"/>
    <w:rsid w:val="00931BD9"/>
    <w:rsid w:val="00932B6F"/>
    <w:rsid w:val="00932F09"/>
    <w:rsid w:val="009334A3"/>
    <w:rsid w:val="00933745"/>
    <w:rsid w:val="009340B5"/>
    <w:rsid w:val="00936667"/>
    <w:rsid w:val="009368F3"/>
    <w:rsid w:val="00936AD6"/>
    <w:rsid w:val="00937E92"/>
    <w:rsid w:val="00940C82"/>
    <w:rsid w:val="00940F64"/>
    <w:rsid w:val="00941636"/>
    <w:rsid w:val="00943742"/>
    <w:rsid w:val="0094376A"/>
    <w:rsid w:val="00945C05"/>
    <w:rsid w:val="00946249"/>
    <w:rsid w:val="00946945"/>
    <w:rsid w:val="00947713"/>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43E"/>
    <w:rsid w:val="009708A7"/>
    <w:rsid w:val="0097139C"/>
    <w:rsid w:val="00971F08"/>
    <w:rsid w:val="009735F3"/>
    <w:rsid w:val="0097375E"/>
    <w:rsid w:val="00974F39"/>
    <w:rsid w:val="00975580"/>
    <w:rsid w:val="0097603D"/>
    <w:rsid w:val="00976949"/>
    <w:rsid w:val="00977D3E"/>
    <w:rsid w:val="00980369"/>
    <w:rsid w:val="00980477"/>
    <w:rsid w:val="00980507"/>
    <w:rsid w:val="0098140C"/>
    <w:rsid w:val="00983A66"/>
    <w:rsid w:val="0098408F"/>
    <w:rsid w:val="00984FF6"/>
    <w:rsid w:val="00985253"/>
    <w:rsid w:val="009853B3"/>
    <w:rsid w:val="00985AF9"/>
    <w:rsid w:val="00985D8E"/>
    <w:rsid w:val="0098601E"/>
    <w:rsid w:val="00990630"/>
    <w:rsid w:val="00990831"/>
    <w:rsid w:val="009916D9"/>
    <w:rsid w:val="00991761"/>
    <w:rsid w:val="00991D28"/>
    <w:rsid w:val="00993E15"/>
    <w:rsid w:val="00994DCA"/>
    <w:rsid w:val="00994F2F"/>
    <w:rsid w:val="009960EC"/>
    <w:rsid w:val="009970DD"/>
    <w:rsid w:val="00997FA6"/>
    <w:rsid w:val="009A05C0"/>
    <w:rsid w:val="009A0FBA"/>
    <w:rsid w:val="009A1601"/>
    <w:rsid w:val="009A375C"/>
    <w:rsid w:val="009A3BB6"/>
    <w:rsid w:val="009A446C"/>
    <w:rsid w:val="009A462D"/>
    <w:rsid w:val="009A4DB2"/>
    <w:rsid w:val="009A5CBA"/>
    <w:rsid w:val="009B015F"/>
    <w:rsid w:val="009B067E"/>
    <w:rsid w:val="009B1F30"/>
    <w:rsid w:val="009B2D8E"/>
    <w:rsid w:val="009B372C"/>
    <w:rsid w:val="009B3AC2"/>
    <w:rsid w:val="009B3AF1"/>
    <w:rsid w:val="009B492B"/>
    <w:rsid w:val="009B4DF4"/>
    <w:rsid w:val="009B564E"/>
    <w:rsid w:val="009B7D74"/>
    <w:rsid w:val="009B7E87"/>
    <w:rsid w:val="009C0169"/>
    <w:rsid w:val="009C11D4"/>
    <w:rsid w:val="009C1754"/>
    <w:rsid w:val="009C296A"/>
    <w:rsid w:val="009C403E"/>
    <w:rsid w:val="009C47EC"/>
    <w:rsid w:val="009C53B9"/>
    <w:rsid w:val="009C69C7"/>
    <w:rsid w:val="009D0394"/>
    <w:rsid w:val="009D0441"/>
    <w:rsid w:val="009D3189"/>
    <w:rsid w:val="009D4CA3"/>
    <w:rsid w:val="009D4FF0"/>
    <w:rsid w:val="009D703C"/>
    <w:rsid w:val="009D718F"/>
    <w:rsid w:val="009E068F"/>
    <w:rsid w:val="009E14E0"/>
    <w:rsid w:val="009E2E39"/>
    <w:rsid w:val="009E35DB"/>
    <w:rsid w:val="009E47A3"/>
    <w:rsid w:val="009E535A"/>
    <w:rsid w:val="009E6605"/>
    <w:rsid w:val="009E6996"/>
    <w:rsid w:val="009E71EE"/>
    <w:rsid w:val="009E72C3"/>
    <w:rsid w:val="009E737F"/>
    <w:rsid w:val="009F06A5"/>
    <w:rsid w:val="009F08F3"/>
    <w:rsid w:val="009F0BD5"/>
    <w:rsid w:val="009F1C18"/>
    <w:rsid w:val="009F23D7"/>
    <w:rsid w:val="009F344F"/>
    <w:rsid w:val="009F3F68"/>
    <w:rsid w:val="009F55D4"/>
    <w:rsid w:val="009F608F"/>
    <w:rsid w:val="00A0104A"/>
    <w:rsid w:val="00A02A3C"/>
    <w:rsid w:val="00A031D8"/>
    <w:rsid w:val="00A044B8"/>
    <w:rsid w:val="00A048A8"/>
    <w:rsid w:val="00A04F49"/>
    <w:rsid w:val="00A054C7"/>
    <w:rsid w:val="00A054DD"/>
    <w:rsid w:val="00A106D1"/>
    <w:rsid w:val="00A11F28"/>
    <w:rsid w:val="00A1311D"/>
    <w:rsid w:val="00A13E54"/>
    <w:rsid w:val="00A1400F"/>
    <w:rsid w:val="00A149EF"/>
    <w:rsid w:val="00A14EF6"/>
    <w:rsid w:val="00A1627B"/>
    <w:rsid w:val="00A173CE"/>
    <w:rsid w:val="00A17E88"/>
    <w:rsid w:val="00A17F63"/>
    <w:rsid w:val="00A2012F"/>
    <w:rsid w:val="00A205B1"/>
    <w:rsid w:val="00A2193B"/>
    <w:rsid w:val="00A2268A"/>
    <w:rsid w:val="00A229ED"/>
    <w:rsid w:val="00A2351A"/>
    <w:rsid w:val="00A23F99"/>
    <w:rsid w:val="00A264A9"/>
    <w:rsid w:val="00A26DCF"/>
    <w:rsid w:val="00A27361"/>
    <w:rsid w:val="00A27785"/>
    <w:rsid w:val="00A300E6"/>
    <w:rsid w:val="00A30187"/>
    <w:rsid w:val="00A30334"/>
    <w:rsid w:val="00A308F7"/>
    <w:rsid w:val="00A30DCD"/>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A2C"/>
    <w:rsid w:val="00A45B74"/>
    <w:rsid w:val="00A50419"/>
    <w:rsid w:val="00A529F5"/>
    <w:rsid w:val="00A52E1D"/>
    <w:rsid w:val="00A5343C"/>
    <w:rsid w:val="00A54296"/>
    <w:rsid w:val="00A5561E"/>
    <w:rsid w:val="00A57B92"/>
    <w:rsid w:val="00A61499"/>
    <w:rsid w:val="00A61576"/>
    <w:rsid w:val="00A6200A"/>
    <w:rsid w:val="00A628ED"/>
    <w:rsid w:val="00A62A77"/>
    <w:rsid w:val="00A62C0F"/>
    <w:rsid w:val="00A6320E"/>
    <w:rsid w:val="00A63483"/>
    <w:rsid w:val="00A657D7"/>
    <w:rsid w:val="00A660AC"/>
    <w:rsid w:val="00A660C8"/>
    <w:rsid w:val="00A67E6C"/>
    <w:rsid w:val="00A70F47"/>
    <w:rsid w:val="00A71B99"/>
    <w:rsid w:val="00A72544"/>
    <w:rsid w:val="00A72DFF"/>
    <w:rsid w:val="00A739D0"/>
    <w:rsid w:val="00A73D45"/>
    <w:rsid w:val="00A761D4"/>
    <w:rsid w:val="00A77EC4"/>
    <w:rsid w:val="00A80CAC"/>
    <w:rsid w:val="00A80F2A"/>
    <w:rsid w:val="00A80FB3"/>
    <w:rsid w:val="00A8589C"/>
    <w:rsid w:val="00A865AE"/>
    <w:rsid w:val="00A87F54"/>
    <w:rsid w:val="00A90AAE"/>
    <w:rsid w:val="00A9173A"/>
    <w:rsid w:val="00A92879"/>
    <w:rsid w:val="00A92A47"/>
    <w:rsid w:val="00A93514"/>
    <w:rsid w:val="00A93729"/>
    <w:rsid w:val="00A93B59"/>
    <w:rsid w:val="00A93CC7"/>
    <w:rsid w:val="00A940E7"/>
    <w:rsid w:val="00A9442A"/>
    <w:rsid w:val="00A951CE"/>
    <w:rsid w:val="00A95A09"/>
    <w:rsid w:val="00A95D4D"/>
    <w:rsid w:val="00AA016F"/>
    <w:rsid w:val="00AA0E37"/>
    <w:rsid w:val="00AA1ED6"/>
    <w:rsid w:val="00AA2B37"/>
    <w:rsid w:val="00AA4EBB"/>
    <w:rsid w:val="00AA5185"/>
    <w:rsid w:val="00AA51D6"/>
    <w:rsid w:val="00AA6355"/>
    <w:rsid w:val="00AA7AD6"/>
    <w:rsid w:val="00AB05FA"/>
    <w:rsid w:val="00AB0BC8"/>
    <w:rsid w:val="00AB11CA"/>
    <w:rsid w:val="00AB14D9"/>
    <w:rsid w:val="00AB21C0"/>
    <w:rsid w:val="00AB397F"/>
    <w:rsid w:val="00AB45C8"/>
    <w:rsid w:val="00AB4AB8"/>
    <w:rsid w:val="00AB4B6E"/>
    <w:rsid w:val="00AB4D8E"/>
    <w:rsid w:val="00AB655E"/>
    <w:rsid w:val="00AB6A8B"/>
    <w:rsid w:val="00AB7BC8"/>
    <w:rsid w:val="00AC007F"/>
    <w:rsid w:val="00AC1434"/>
    <w:rsid w:val="00AC1633"/>
    <w:rsid w:val="00AC2546"/>
    <w:rsid w:val="00AC2ECD"/>
    <w:rsid w:val="00AC3119"/>
    <w:rsid w:val="00AC3D7C"/>
    <w:rsid w:val="00AC49FB"/>
    <w:rsid w:val="00AC5A10"/>
    <w:rsid w:val="00AC6B33"/>
    <w:rsid w:val="00AC6BAE"/>
    <w:rsid w:val="00AC7032"/>
    <w:rsid w:val="00AC7A9B"/>
    <w:rsid w:val="00AC7C47"/>
    <w:rsid w:val="00AD074C"/>
    <w:rsid w:val="00AD079A"/>
    <w:rsid w:val="00AD0AA3"/>
    <w:rsid w:val="00AD2ED0"/>
    <w:rsid w:val="00AD2F9E"/>
    <w:rsid w:val="00AD338C"/>
    <w:rsid w:val="00AD3F94"/>
    <w:rsid w:val="00AD490A"/>
    <w:rsid w:val="00AD4A5A"/>
    <w:rsid w:val="00AD4B6A"/>
    <w:rsid w:val="00AD5163"/>
    <w:rsid w:val="00AD6269"/>
    <w:rsid w:val="00AE022B"/>
    <w:rsid w:val="00AE0595"/>
    <w:rsid w:val="00AE0AFA"/>
    <w:rsid w:val="00AE27AC"/>
    <w:rsid w:val="00AE3E67"/>
    <w:rsid w:val="00AE40E0"/>
    <w:rsid w:val="00AE4DBA"/>
    <w:rsid w:val="00AE4F07"/>
    <w:rsid w:val="00AE5868"/>
    <w:rsid w:val="00AE59AE"/>
    <w:rsid w:val="00AE7433"/>
    <w:rsid w:val="00AF0956"/>
    <w:rsid w:val="00AF0C4E"/>
    <w:rsid w:val="00AF1C5D"/>
    <w:rsid w:val="00AF2B01"/>
    <w:rsid w:val="00AF2EE3"/>
    <w:rsid w:val="00AF35BF"/>
    <w:rsid w:val="00AF42D7"/>
    <w:rsid w:val="00AF43CE"/>
    <w:rsid w:val="00AF4939"/>
    <w:rsid w:val="00AF7062"/>
    <w:rsid w:val="00AF76FE"/>
    <w:rsid w:val="00B006FE"/>
    <w:rsid w:val="00B00739"/>
    <w:rsid w:val="00B007CB"/>
    <w:rsid w:val="00B018DF"/>
    <w:rsid w:val="00B01CC3"/>
    <w:rsid w:val="00B02609"/>
    <w:rsid w:val="00B02AA9"/>
    <w:rsid w:val="00B02FA3"/>
    <w:rsid w:val="00B039D8"/>
    <w:rsid w:val="00B05084"/>
    <w:rsid w:val="00B05186"/>
    <w:rsid w:val="00B05B1D"/>
    <w:rsid w:val="00B05C6A"/>
    <w:rsid w:val="00B0699F"/>
    <w:rsid w:val="00B0759B"/>
    <w:rsid w:val="00B076E0"/>
    <w:rsid w:val="00B07D75"/>
    <w:rsid w:val="00B10BEB"/>
    <w:rsid w:val="00B11161"/>
    <w:rsid w:val="00B1149F"/>
    <w:rsid w:val="00B12704"/>
    <w:rsid w:val="00B14120"/>
    <w:rsid w:val="00B157F9"/>
    <w:rsid w:val="00B1701D"/>
    <w:rsid w:val="00B17803"/>
    <w:rsid w:val="00B20256"/>
    <w:rsid w:val="00B20D09"/>
    <w:rsid w:val="00B21AF0"/>
    <w:rsid w:val="00B2763F"/>
    <w:rsid w:val="00B27A62"/>
    <w:rsid w:val="00B27AAC"/>
    <w:rsid w:val="00B3071F"/>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78C"/>
    <w:rsid w:val="00B50864"/>
    <w:rsid w:val="00B5151C"/>
    <w:rsid w:val="00B5306E"/>
    <w:rsid w:val="00B53A10"/>
    <w:rsid w:val="00B54215"/>
    <w:rsid w:val="00B54296"/>
    <w:rsid w:val="00B548B5"/>
    <w:rsid w:val="00B548B7"/>
    <w:rsid w:val="00B55542"/>
    <w:rsid w:val="00B55D16"/>
    <w:rsid w:val="00B5660F"/>
    <w:rsid w:val="00B567B0"/>
    <w:rsid w:val="00B57515"/>
    <w:rsid w:val="00B602D6"/>
    <w:rsid w:val="00B62490"/>
    <w:rsid w:val="00B628AD"/>
    <w:rsid w:val="00B63008"/>
    <w:rsid w:val="00B63039"/>
    <w:rsid w:val="00B63874"/>
    <w:rsid w:val="00B642B1"/>
    <w:rsid w:val="00B664C7"/>
    <w:rsid w:val="00B6736A"/>
    <w:rsid w:val="00B674D3"/>
    <w:rsid w:val="00B70A5C"/>
    <w:rsid w:val="00B70C32"/>
    <w:rsid w:val="00B71C8E"/>
    <w:rsid w:val="00B739F6"/>
    <w:rsid w:val="00B74756"/>
    <w:rsid w:val="00B74AB0"/>
    <w:rsid w:val="00B74E5A"/>
    <w:rsid w:val="00B75C9E"/>
    <w:rsid w:val="00B7783A"/>
    <w:rsid w:val="00B81A6C"/>
    <w:rsid w:val="00B82A54"/>
    <w:rsid w:val="00B82DE5"/>
    <w:rsid w:val="00B82F2B"/>
    <w:rsid w:val="00B831AC"/>
    <w:rsid w:val="00B83F10"/>
    <w:rsid w:val="00B85DE5"/>
    <w:rsid w:val="00B86125"/>
    <w:rsid w:val="00B86997"/>
    <w:rsid w:val="00B90F73"/>
    <w:rsid w:val="00B921A9"/>
    <w:rsid w:val="00B9288D"/>
    <w:rsid w:val="00B93B59"/>
    <w:rsid w:val="00B9406A"/>
    <w:rsid w:val="00B943EB"/>
    <w:rsid w:val="00B949A5"/>
    <w:rsid w:val="00B9738C"/>
    <w:rsid w:val="00B97B5A"/>
    <w:rsid w:val="00BA0EE7"/>
    <w:rsid w:val="00BA17EC"/>
    <w:rsid w:val="00BA2280"/>
    <w:rsid w:val="00BA2539"/>
    <w:rsid w:val="00BA253E"/>
    <w:rsid w:val="00BA2A08"/>
    <w:rsid w:val="00BA2A8B"/>
    <w:rsid w:val="00BA434A"/>
    <w:rsid w:val="00BA4778"/>
    <w:rsid w:val="00BA4B72"/>
    <w:rsid w:val="00BA4F76"/>
    <w:rsid w:val="00BA56D2"/>
    <w:rsid w:val="00BA76E0"/>
    <w:rsid w:val="00BB1123"/>
    <w:rsid w:val="00BB1C58"/>
    <w:rsid w:val="00BB2A25"/>
    <w:rsid w:val="00BB3394"/>
    <w:rsid w:val="00BB34A9"/>
    <w:rsid w:val="00BB40FF"/>
    <w:rsid w:val="00BB51E9"/>
    <w:rsid w:val="00BB64BD"/>
    <w:rsid w:val="00BB7569"/>
    <w:rsid w:val="00BB7A57"/>
    <w:rsid w:val="00BC0101"/>
    <w:rsid w:val="00BC0511"/>
    <w:rsid w:val="00BC0FDC"/>
    <w:rsid w:val="00BC3053"/>
    <w:rsid w:val="00BC4D2E"/>
    <w:rsid w:val="00BC62C0"/>
    <w:rsid w:val="00BC748D"/>
    <w:rsid w:val="00BD0A35"/>
    <w:rsid w:val="00BD3218"/>
    <w:rsid w:val="00BD48AC"/>
    <w:rsid w:val="00BD4D4D"/>
    <w:rsid w:val="00BD508A"/>
    <w:rsid w:val="00BD539E"/>
    <w:rsid w:val="00BD5F1A"/>
    <w:rsid w:val="00BD7039"/>
    <w:rsid w:val="00BE1234"/>
    <w:rsid w:val="00BE2FA6"/>
    <w:rsid w:val="00BE333F"/>
    <w:rsid w:val="00BE42E9"/>
    <w:rsid w:val="00BE6A5F"/>
    <w:rsid w:val="00BE7204"/>
    <w:rsid w:val="00BE7406"/>
    <w:rsid w:val="00BE7603"/>
    <w:rsid w:val="00BE7771"/>
    <w:rsid w:val="00BF03E8"/>
    <w:rsid w:val="00BF1B46"/>
    <w:rsid w:val="00BF3279"/>
    <w:rsid w:val="00BF38FD"/>
    <w:rsid w:val="00BF42D5"/>
    <w:rsid w:val="00BF55B7"/>
    <w:rsid w:val="00BF74C7"/>
    <w:rsid w:val="00C00A0B"/>
    <w:rsid w:val="00C015F1"/>
    <w:rsid w:val="00C01F33"/>
    <w:rsid w:val="00C02CC6"/>
    <w:rsid w:val="00C03547"/>
    <w:rsid w:val="00C03A8B"/>
    <w:rsid w:val="00C040F7"/>
    <w:rsid w:val="00C044AB"/>
    <w:rsid w:val="00C05706"/>
    <w:rsid w:val="00C05868"/>
    <w:rsid w:val="00C0719F"/>
    <w:rsid w:val="00C07377"/>
    <w:rsid w:val="00C10478"/>
    <w:rsid w:val="00C11B57"/>
    <w:rsid w:val="00C12107"/>
    <w:rsid w:val="00C14D4B"/>
    <w:rsid w:val="00C14E44"/>
    <w:rsid w:val="00C1512D"/>
    <w:rsid w:val="00C154BB"/>
    <w:rsid w:val="00C17EDA"/>
    <w:rsid w:val="00C21261"/>
    <w:rsid w:val="00C22243"/>
    <w:rsid w:val="00C25467"/>
    <w:rsid w:val="00C279B5"/>
    <w:rsid w:val="00C27C45"/>
    <w:rsid w:val="00C32FC3"/>
    <w:rsid w:val="00C33948"/>
    <w:rsid w:val="00C3719D"/>
    <w:rsid w:val="00C37CB2"/>
    <w:rsid w:val="00C4316F"/>
    <w:rsid w:val="00C46298"/>
    <w:rsid w:val="00C473A5"/>
    <w:rsid w:val="00C5044B"/>
    <w:rsid w:val="00C53737"/>
    <w:rsid w:val="00C53E5D"/>
    <w:rsid w:val="00C5419E"/>
    <w:rsid w:val="00C54995"/>
    <w:rsid w:val="00C54B41"/>
    <w:rsid w:val="00C54D41"/>
    <w:rsid w:val="00C579AC"/>
    <w:rsid w:val="00C60093"/>
    <w:rsid w:val="00C60783"/>
    <w:rsid w:val="00C60F74"/>
    <w:rsid w:val="00C624C8"/>
    <w:rsid w:val="00C627D9"/>
    <w:rsid w:val="00C631D1"/>
    <w:rsid w:val="00C63C74"/>
    <w:rsid w:val="00C64672"/>
    <w:rsid w:val="00C6763B"/>
    <w:rsid w:val="00C67BB9"/>
    <w:rsid w:val="00C70397"/>
    <w:rsid w:val="00C70697"/>
    <w:rsid w:val="00C7152D"/>
    <w:rsid w:val="00C72093"/>
    <w:rsid w:val="00C72EF4"/>
    <w:rsid w:val="00C7315A"/>
    <w:rsid w:val="00C744FE"/>
    <w:rsid w:val="00C7452B"/>
    <w:rsid w:val="00C7492F"/>
    <w:rsid w:val="00C754C6"/>
    <w:rsid w:val="00C7594C"/>
    <w:rsid w:val="00C75D2F"/>
    <w:rsid w:val="00C767BE"/>
    <w:rsid w:val="00C76E3C"/>
    <w:rsid w:val="00C8094D"/>
    <w:rsid w:val="00C80D7E"/>
    <w:rsid w:val="00C8133E"/>
    <w:rsid w:val="00C81568"/>
    <w:rsid w:val="00C822FF"/>
    <w:rsid w:val="00C82A8C"/>
    <w:rsid w:val="00C82CCF"/>
    <w:rsid w:val="00C82FEC"/>
    <w:rsid w:val="00C836D8"/>
    <w:rsid w:val="00C83E62"/>
    <w:rsid w:val="00C85DA0"/>
    <w:rsid w:val="00C8640D"/>
    <w:rsid w:val="00C9027A"/>
    <w:rsid w:val="00C9068E"/>
    <w:rsid w:val="00C93814"/>
    <w:rsid w:val="00C93C4B"/>
    <w:rsid w:val="00C94300"/>
    <w:rsid w:val="00C9449D"/>
    <w:rsid w:val="00C944AB"/>
    <w:rsid w:val="00C94B1B"/>
    <w:rsid w:val="00C95B40"/>
    <w:rsid w:val="00C97EBF"/>
    <w:rsid w:val="00CA0D3A"/>
    <w:rsid w:val="00CA0E56"/>
    <w:rsid w:val="00CA1ED8"/>
    <w:rsid w:val="00CA26BA"/>
    <w:rsid w:val="00CA40AC"/>
    <w:rsid w:val="00CA4D57"/>
    <w:rsid w:val="00CA7542"/>
    <w:rsid w:val="00CA779C"/>
    <w:rsid w:val="00CB1205"/>
    <w:rsid w:val="00CB1F63"/>
    <w:rsid w:val="00CB3155"/>
    <w:rsid w:val="00CB3AFC"/>
    <w:rsid w:val="00CB7170"/>
    <w:rsid w:val="00CC040E"/>
    <w:rsid w:val="00CC111F"/>
    <w:rsid w:val="00CC1BB4"/>
    <w:rsid w:val="00CC2011"/>
    <w:rsid w:val="00CC3BFA"/>
    <w:rsid w:val="00CC3EA0"/>
    <w:rsid w:val="00CC46F3"/>
    <w:rsid w:val="00CC5519"/>
    <w:rsid w:val="00CC7B45"/>
    <w:rsid w:val="00CC7DC0"/>
    <w:rsid w:val="00CD0448"/>
    <w:rsid w:val="00CD0709"/>
    <w:rsid w:val="00CD098A"/>
    <w:rsid w:val="00CD1188"/>
    <w:rsid w:val="00CD24CA"/>
    <w:rsid w:val="00CD2ED1"/>
    <w:rsid w:val="00CD337B"/>
    <w:rsid w:val="00CD4619"/>
    <w:rsid w:val="00CE0424"/>
    <w:rsid w:val="00CE0BF7"/>
    <w:rsid w:val="00CE210F"/>
    <w:rsid w:val="00CE28CA"/>
    <w:rsid w:val="00CE4246"/>
    <w:rsid w:val="00CE45CD"/>
    <w:rsid w:val="00CE50CF"/>
    <w:rsid w:val="00CE5384"/>
    <w:rsid w:val="00CE738F"/>
    <w:rsid w:val="00CE7561"/>
    <w:rsid w:val="00CE7EE4"/>
    <w:rsid w:val="00CE7FE3"/>
    <w:rsid w:val="00CF01F4"/>
    <w:rsid w:val="00CF08A4"/>
    <w:rsid w:val="00CF1354"/>
    <w:rsid w:val="00CF1FF9"/>
    <w:rsid w:val="00CF303D"/>
    <w:rsid w:val="00CF395F"/>
    <w:rsid w:val="00CF3B1F"/>
    <w:rsid w:val="00CF3B69"/>
    <w:rsid w:val="00CF3BF6"/>
    <w:rsid w:val="00CF3F81"/>
    <w:rsid w:val="00CF42C0"/>
    <w:rsid w:val="00CF47E8"/>
    <w:rsid w:val="00CF5088"/>
    <w:rsid w:val="00CF625B"/>
    <w:rsid w:val="00CF687E"/>
    <w:rsid w:val="00D01417"/>
    <w:rsid w:val="00D0256F"/>
    <w:rsid w:val="00D0349B"/>
    <w:rsid w:val="00D03922"/>
    <w:rsid w:val="00D10249"/>
    <w:rsid w:val="00D10FED"/>
    <w:rsid w:val="00D115C3"/>
    <w:rsid w:val="00D11897"/>
    <w:rsid w:val="00D12B9D"/>
    <w:rsid w:val="00D13135"/>
    <w:rsid w:val="00D133AF"/>
    <w:rsid w:val="00D134F0"/>
    <w:rsid w:val="00D13E4E"/>
    <w:rsid w:val="00D1534B"/>
    <w:rsid w:val="00D174FC"/>
    <w:rsid w:val="00D20B95"/>
    <w:rsid w:val="00D21461"/>
    <w:rsid w:val="00D2171A"/>
    <w:rsid w:val="00D21882"/>
    <w:rsid w:val="00D22E82"/>
    <w:rsid w:val="00D232A9"/>
    <w:rsid w:val="00D239A7"/>
    <w:rsid w:val="00D23F47"/>
    <w:rsid w:val="00D2431F"/>
    <w:rsid w:val="00D252F0"/>
    <w:rsid w:val="00D308C9"/>
    <w:rsid w:val="00D30C9B"/>
    <w:rsid w:val="00D32DE6"/>
    <w:rsid w:val="00D3341B"/>
    <w:rsid w:val="00D34953"/>
    <w:rsid w:val="00D35BE2"/>
    <w:rsid w:val="00D36E71"/>
    <w:rsid w:val="00D37D87"/>
    <w:rsid w:val="00D40B33"/>
    <w:rsid w:val="00D4318F"/>
    <w:rsid w:val="00D438BF"/>
    <w:rsid w:val="00D43BE3"/>
    <w:rsid w:val="00D43F6F"/>
    <w:rsid w:val="00D440F8"/>
    <w:rsid w:val="00D44431"/>
    <w:rsid w:val="00D444CC"/>
    <w:rsid w:val="00D45964"/>
    <w:rsid w:val="00D47F23"/>
    <w:rsid w:val="00D50AA0"/>
    <w:rsid w:val="00D51459"/>
    <w:rsid w:val="00D51D31"/>
    <w:rsid w:val="00D527FB"/>
    <w:rsid w:val="00D546FF"/>
    <w:rsid w:val="00D55AD5"/>
    <w:rsid w:val="00D55FD1"/>
    <w:rsid w:val="00D576CA"/>
    <w:rsid w:val="00D57BAA"/>
    <w:rsid w:val="00D61AF5"/>
    <w:rsid w:val="00D6223C"/>
    <w:rsid w:val="00D62A3C"/>
    <w:rsid w:val="00D62F47"/>
    <w:rsid w:val="00D6426E"/>
    <w:rsid w:val="00D652B5"/>
    <w:rsid w:val="00D66155"/>
    <w:rsid w:val="00D67246"/>
    <w:rsid w:val="00D67741"/>
    <w:rsid w:val="00D67D33"/>
    <w:rsid w:val="00D708B0"/>
    <w:rsid w:val="00D70FD8"/>
    <w:rsid w:val="00D71013"/>
    <w:rsid w:val="00D7121A"/>
    <w:rsid w:val="00D714EF"/>
    <w:rsid w:val="00D71DE2"/>
    <w:rsid w:val="00D7281A"/>
    <w:rsid w:val="00D74B7E"/>
    <w:rsid w:val="00D77B1D"/>
    <w:rsid w:val="00D8021F"/>
    <w:rsid w:val="00D802A7"/>
    <w:rsid w:val="00D80383"/>
    <w:rsid w:val="00D812EF"/>
    <w:rsid w:val="00D818C9"/>
    <w:rsid w:val="00D823C6"/>
    <w:rsid w:val="00D82FFB"/>
    <w:rsid w:val="00D8327F"/>
    <w:rsid w:val="00D833A9"/>
    <w:rsid w:val="00D833C8"/>
    <w:rsid w:val="00D83449"/>
    <w:rsid w:val="00D83ABB"/>
    <w:rsid w:val="00D855D3"/>
    <w:rsid w:val="00D86CA3"/>
    <w:rsid w:val="00D86F87"/>
    <w:rsid w:val="00D871CE"/>
    <w:rsid w:val="00D87587"/>
    <w:rsid w:val="00D90287"/>
    <w:rsid w:val="00D9196D"/>
    <w:rsid w:val="00D919F6"/>
    <w:rsid w:val="00D92063"/>
    <w:rsid w:val="00D92067"/>
    <w:rsid w:val="00D922AF"/>
    <w:rsid w:val="00D92982"/>
    <w:rsid w:val="00D92E8C"/>
    <w:rsid w:val="00D95785"/>
    <w:rsid w:val="00DA025F"/>
    <w:rsid w:val="00DA13BA"/>
    <w:rsid w:val="00DA1465"/>
    <w:rsid w:val="00DA184A"/>
    <w:rsid w:val="00DA192E"/>
    <w:rsid w:val="00DA22A1"/>
    <w:rsid w:val="00DA28EC"/>
    <w:rsid w:val="00DA305E"/>
    <w:rsid w:val="00DA3DC9"/>
    <w:rsid w:val="00DA4E95"/>
    <w:rsid w:val="00DA5417"/>
    <w:rsid w:val="00DA56E8"/>
    <w:rsid w:val="00DA668E"/>
    <w:rsid w:val="00DA76A8"/>
    <w:rsid w:val="00DA7BF0"/>
    <w:rsid w:val="00DA7DA2"/>
    <w:rsid w:val="00DB0743"/>
    <w:rsid w:val="00DB0A9F"/>
    <w:rsid w:val="00DB14C1"/>
    <w:rsid w:val="00DB350F"/>
    <w:rsid w:val="00DB3592"/>
    <w:rsid w:val="00DB3720"/>
    <w:rsid w:val="00DB377D"/>
    <w:rsid w:val="00DB4BD6"/>
    <w:rsid w:val="00DB5150"/>
    <w:rsid w:val="00DB567C"/>
    <w:rsid w:val="00DB5780"/>
    <w:rsid w:val="00DB73CC"/>
    <w:rsid w:val="00DB75C3"/>
    <w:rsid w:val="00DC11B1"/>
    <w:rsid w:val="00DC19EF"/>
    <w:rsid w:val="00DC266B"/>
    <w:rsid w:val="00DC2D36"/>
    <w:rsid w:val="00DC3459"/>
    <w:rsid w:val="00DC4058"/>
    <w:rsid w:val="00DC494D"/>
    <w:rsid w:val="00DC5317"/>
    <w:rsid w:val="00DC5337"/>
    <w:rsid w:val="00DC53EF"/>
    <w:rsid w:val="00DC575B"/>
    <w:rsid w:val="00DC58B4"/>
    <w:rsid w:val="00DC624C"/>
    <w:rsid w:val="00DC7337"/>
    <w:rsid w:val="00DD0E34"/>
    <w:rsid w:val="00DD1DA5"/>
    <w:rsid w:val="00DD3863"/>
    <w:rsid w:val="00DD597E"/>
    <w:rsid w:val="00DD7E22"/>
    <w:rsid w:val="00DE4540"/>
    <w:rsid w:val="00DE49EE"/>
    <w:rsid w:val="00DE5608"/>
    <w:rsid w:val="00DE58D0"/>
    <w:rsid w:val="00DE618A"/>
    <w:rsid w:val="00DE654F"/>
    <w:rsid w:val="00DF01EA"/>
    <w:rsid w:val="00DF079D"/>
    <w:rsid w:val="00DF0B6E"/>
    <w:rsid w:val="00DF15E0"/>
    <w:rsid w:val="00DF316A"/>
    <w:rsid w:val="00DF37A0"/>
    <w:rsid w:val="00DF43D2"/>
    <w:rsid w:val="00DF440B"/>
    <w:rsid w:val="00DF4ABC"/>
    <w:rsid w:val="00DF5C92"/>
    <w:rsid w:val="00E035B9"/>
    <w:rsid w:val="00E0436E"/>
    <w:rsid w:val="00E045BC"/>
    <w:rsid w:val="00E062FA"/>
    <w:rsid w:val="00E06982"/>
    <w:rsid w:val="00E06BDC"/>
    <w:rsid w:val="00E110E7"/>
    <w:rsid w:val="00E1121C"/>
    <w:rsid w:val="00E11B20"/>
    <w:rsid w:val="00E11B37"/>
    <w:rsid w:val="00E14268"/>
    <w:rsid w:val="00E146FF"/>
    <w:rsid w:val="00E14AB1"/>
    <w:rsid w:val="00E16D0C"/>
    <w:rsid w:val="00E17FA2"/>
    <w:rsid w:val="00E20013"/>
    <w:rsid w:val="00E218D0"/>
    <w:rsid w:val="00E22330"/>
    <w:rsid w:val="00E22B3C"/>
    <w:rsid w:val="00E23C8F"/>
    <w:rsid w:val="00E244FA"/>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60F5"/>
    <w:rsid w:val="00E3723A"/>
    <w:rsid w:val="00E37716"/>
    <w:rsid w:val="00E37860"/>
    <w:rsid w:val="00E41FC4"/>
    <w:rsid w:val="00E42302"/>
    <w:rsid w:val="00E428F6"/>
    <w:rsid w:val="00E431C4"/>
    <w:rsid w:val="00E44286"/>
    <w:rsid w:val="00E446F1"/>
    <w:rsid w:val="00E467ED"/>
    <w:rsid w:val="00E46886"/>
    <w:rsid w:val="00E46B31"/>
    <w:rsid w:val="00E46E7E"/>
    <w:rsid w:val="00E473A3"/>
    <w:rsid w:val="00E4777F"/>
    <w:rsid w:val="00E47AEF"/>
    <w:rsid w:val="00E50BE9"/>
    <w:rsid w:val="00E52781"/>
    <w:rsid w:val="00E53B75"/>
    <w:rsid w:val="00E54E3B"/>
    <w:rsid w:val="00E5545B"/>
    <w:rsid w:val="00E57565"/>
    <w:rsid w:val="00E63838"/>
    <w:rsid w:val="00E63BBA"/>
    <w:rsid w:val="00E64434"/>
    <w:rsid w:val="00E647CC"/>
    <w:rsid w:val="00E64C77"/>
    <w:rsid w:val="00E6518D"/>
    <w:rsid w:val="00E67C51"/>
    <w:rsid w:val="00E7243C"/>
    <w:rsid w:val="00E727B7"/>
    <w:rsid w:val="00E72A90"/>
    <w:rsid w:val="00E72EFC"/>
    <w:rsid w:val="00E74390"/>
    <w:rsid w:val="00E7465C"/>
    <w:rsid w:val="00E74FB7"/>
    <w:rsid w:val="00E758EC"/>
    <w:rsid w:val="00E75916"/>
    <w:rsid w:val="00E80ACA"/>
    <w:rsid w:val="00E821DE"/>
    <w:rsid w:val="00E8234C"/>
    <w:rsid w:val="00E83AA9"/>
    <w:rsid w:val="00E84404"/>
    <w:rsid w:val="00E855C8"/>
    <w:rsid w:val="00E85654"/>
    <w:rsid w:val="00E85928"/>
    <w:rsid w:val="00E85FE2"/>
    <w:rsid w:val="00E87243"/>
    <w:rsid w:val="00E87822"/>
    <w:rsid w:val="00E90395"/>
    <w:rsid w:val="00E90B32"/>
    <w:rsid w:val="00E90E49"/>
    <w:rsid w:val="00E917F9"/>
    <w:rsid w:val="00E920B7"/>
    <w:rsid w:val="00E9291C"/>
    <w:rsid w:val="00E92E6B"/>
    <w:rsid w:val="00E93FC6"/>
    <w:rsid w:val="00E93FFE"/>
    <w:rsid w:val="00E940AC"/>
    <w:rsid w:val="00E94F8A"/>
    <w:rsid w:val="00E95A18"/>
    <w:rsid w:val="00EA07FF"/>
    <w:rsid w:val="00EA1229"/>
    <w:rsid w:val="00EA132A"/>
    <w:rsid w:val="00EA2723"/>
    <w:rsid w:val="00EA2877"/>
    <w:rsid w:val="00EA47AF"/>
    <w:rsid w:val="00EA7A41"/>
    <w:rsid w:val="00EB027A"/>
    <w:rsid w:val="00EB077B"/>
    <w:rsid w:val="00EB097F"/>
    <w:rsid w:val="00EB3F74"/>
    <w:rsid w:val="00EB4EA2"/>
    <w:rsid w:val="00EB6591"/>
    <w:rsid w:val="00EB6D87"/>
    <w:rsid w:val="00EB7619"/>
    <w:rsid w:val="00EB7AC2"/>
    <w:rsid w:val="00EC094D"/>
    <w:rsid w:val="00EC0AD6"/>
    <w:rsid w:val="00EC1F9E"/>
    <w:rsid w:val="00EC24D5"/>
    <w:rsid w:val="00EC27C6"/>
    <w:rsid w:val="00EC2BEB"/>
    <w:rsid w:val="00EC4207"/>
    <w:rsid w:val="00EC4A0A"/>
    <w:rsid w:val="00EC5653"/>
    <w:rsid w:val="00EC6B83"/>
    <w:rsid w:val="00EC70FC"/>
    <w:rsid w:val="00EC71CE"/>
    <w:rsid w:val="00ED0C87"/>
    <w:rsid w:val="00ED1006"/>
    <w:rsid w:val="00ED2684"/>
    <w:rsid w:val="00ED7335"/>
    <w:rsid w:val="00ED746F"/>
    <w:rsid w:val="00ED77EB"/>
    <w:rsid w:val="00ED7F88"/>
    <w:rsid w:val="00EE1DA8"/>
    <w:rsid w:val="00EE2729"/>
    <w:rsid w:val="00EE335D"/>
    <w:rsid w:val="00EE3873"/>
    <w:rsid w:val="00EE53EE"/>
    <w:rsid w:val="00EE564D"/>
    <w:rsid w:val="00EE69AF"/>
    <w:rsid w:val="00EE6B0C"/>
    <w:rsid w:val="00EE6D3F"/>
    <w:rsid w:val="00EE7CE3"/>
    <w:rsid w:val="00EF18FE"/>
    <w:rsid w:val="00EF2461"/>
    <w:rsid w:val="00EF4D22"/>
    <w:rsid w:val="00EF4F6F"/>
    <w:rsid w:val="00EF5787"/>
    <w:rsid w:val="00EF60D0"/>
    <w:rsid w:val="00EF616B"/>
    <w:rsid w:val="00EF7759"/>
    <w:rsid w:val="00F00B3D"/>
    <w:rsid w:val="00F00F62"/>
    <w:rsid w:val="00F01181"/>
    <w:rsid w:val="00F01DB3"/>
    <w:rsid w:val="00F02E94"/>
    <w:rsid w:val="00F03DAF"/>
    <w:rsid w:val="00F05216"/>
    <w:rsid w:val="00F0528D"/>
    <w:rsid w:val="00F06868"/>
    <w:rsid w:val="00F06C67"/>
    <w:rsid w:val="00F06DC1"/>
    <w:rsid w:val="00F06DFD"/>
    <w:rsid w:val="00F06EEA"/>
    <w:rsid w:val="00F071D1"/>
    <w:rsid w:val="00F07533"/>
    <w:rsid w:val="00F10629"/>
    <w:rsid w:val="00F10E0B"/>
    <w:rsid w:val="00F11E6E"/>
    <w:rsid w:val="00F13206"/>
    <w:rsid w:val="00F140BC"/>
    <w:rsid w:val="00F157F2"/>
    <w:rsid w:val="00F15FA5"/>
    <w:rsid w:val="00F16FE3"/>
    <w:rsid w:val="00F1772B"/>
    <w:rsid w:val="00F209B7"/>
    <w:rsid w:val="00F22355"/>
    <w:rsid w:val="00F22D7D"/>
    <w:rsid w:val="00F2376F"/>
    <w:rsid w:val="00F23853"/>
    <w:rsid w:val="00F243D8"/>
    <w:rsid w:val="00F256D6"/>
    <w:rsid w:val="00F25E41"/>
    <w:rsid w:val="00F26DCD"/>
    <w:rsid w:val="00F30828"/>
    <w:rsid w:val="00F313D6"/>
    <w:rsid w:val="00F3221A"/>
    <w:rsid w:val="00F332F1"/>
    <w:rsid w:val="00F337AD"/>
    <w:rsid w:val="00F35A59"/>
    <w:rsid w:val="00F376AE"/>
    <w:rsid w:val="00F40F0C"/>
    <w:rsid w:val="00F4124E"/>
    <w:rsid w:val="00F416C3"/>
    <w:rsid w:val="00F42C43"/>
    <w:rsid w:val="00F4319B"/>
    <w:rsid w:val="00F44B05"/>
    <w:rsid w:val="00F46034"/>
    <w:rsid w:val="00F4640C"/>
    <w:rsid w:val="00F46CA9"/>
    <w:rsid w:val="00F47289"/>
    <w:rsid w:val="00F4766C"/>
    <w:rsid w:val="00F5060E"/>
    <w:rsid w:val="00F507D1"/>
    <w:rsid w:val="00F519CE"/>
    <w:rsid w:val="00F51ADA"/>
    <w:rsid w:val="00F54057"/>
    <w:rsid w:val="00F57333"/>
    <w:rsid w:val="00F57369"/>
    <w:rsid w:val="00F60203"/>
    <w:rsid w:val="00F607C5"/>
    <w:rsid w:val="00F60DEA"/>
    <w:rsid w:val="00F62178"/>
    <w:rsid w:val="00F6302A"/>
    <w:rsid w:val="00F63668"/>
    <w:rsid w:val="00F63950"/>
    <w:rsid w:val="00F6460A"/>
    <w:rsid w:val="00F64637"/>
    <w:rsid w:val="00F64C2B"/>
    <w:rsid w:val="00F651BE"/>
    <w:rsid w:val="00F654B4"/>
    <w:rsid w:val="00F67DC1"/>
    <w:rsid w:val="00F67F53"/>
    <w:rsid w:val="00F703BE"/>
    <w:rsid w:val="00F7041F"/>
    <w:rsid w:val="00F70C61"/>
    <w:rsid w:val="00F71F69"/>
    <w:rsid w:val="00F72B72"/>
    <w:rsid w:val="00F7378F"/>
    <w:rsid w:val="00F74BB9"/>
    <w:rsid w:val="00F75582"/>
    <w:rsid w:val="00F76700"/>
    <w:rsid w:val="00F76A25"/>
    <w:rsid w:val="00F76EFA"/>
    <w:rsid w:val="00F773BB"/>
    <w:rsid w:val="00F804BE"/>
    <w:rsid w:val="00F80884"/>
    <w:rsid w:val="00F817CE"/>
    <w:rsid w:val="00F82403"/>
    <w:rsid w:val="00F837D2"/>
    <w:rsid w:val="00F8456C"/>
    <w:rsid w:val="00F859D8"/>
    <w:rsid w:val="00F868F5"/>
    <w:rsid w:val="00F9056A"/>
    <w:rsid w:val="00F90F8D"/>
    <w:rsid w:val="00F91324"/>
    <w:rsid w:val="00F91F83"/>
    <w:rsid w:val="00F92782"/>
    <w:rsid w:val="00F93AA9"/>
    <w:rsid w:val="00F94810"/>
    <w:rsid w:val="00F95561"/>
    <w:rsid w:val="00F95B2A"/>
    <w:rsid w:val="00F96985"/>
    <w:rsid w:val="00F96C22"/>
    <w:rsid w:val="00F976B6"/>
    <w:rsid w:val="00F97838"/>
    <w:rsid w:val="00FA2BB3"/>
    <w:rsid w:val="00FA2DA3"/>
    <w:rsid w:val="00FA445E"/>
    <w:rsid w:val="00FA4693"/>
    <w:rsid w:val="00FA51F7"/>
    <w:rsid w:val="00FA5DD0"/>
    <w:rsid w:val="00FB3E0F"/>
    <w:rsid w:val="00FB4C80"/>
    <w:rsid w:val="00FB4D5A"/>
    <w:rsid w:val="00FB4FA4"/>
    <w:rsid w:val="00FB6A6A"/>
    <w:rsid w:val="00FB7FFB"/>
    <w:rsid w:val="00FC0B51"/>
    <w:rsid w:val="00FC1F38"/>
    <w:rsid w:val="00FC239A"/>
    <w:rsid w:val="00FC2CFC"/>
    <w:rsid w:val="00FC33F8"/>
    <w:rsid w:val="00FC36AD"/>
    <w:rsid w:val="00FC51B2"/>
    <w:rsid w:val="00FC5B7D"/>
    <w:rsid w:val="00FC6B71"/>
    <w:rsid w:val="00FC6CF3"/>
    <w:rsid w:val="00FC7429"/>
    <w:rsid w:val="00FC76B9"/>
    <w:rsid w:val="00FD07F6"/>
    <w:rsid w:val="00FD0CE1"/>
    <w:rsid w:val="00FD155E"/>
    <w:rsid w:val="00FD15CA"/>
    <w:rsid w:val="00FD1EC8"/>
    <w:rsid w:val="00FD3E99"/>
    <w:rsid w:val="00FD40D2"/>
    <w:rsid w:val="00FD47ED"/>
    <w:rsid w:val="00FD5815"/>
    <w:rsid w:val="00FD6974"/>
    <w:rsid w:val="00FD74DB"/>
    <w:rsid w:val="00FD7660"/>
    <w:rsid w:val="00FE045D"/>
    <w:rsid w:val="00FE0655"/>
    <w:rsid w:val="00FE0B70"/>
    <w:rsid w:val="00FE1E9D"/>
    <w:rsid w:val="00FE2365"/>
    <w:rsid w:val="00FE37D7"/>
    <w:rsid w:val="00FE4976"/>
    <w:rsid w:val="00FE4C7B"/>
    <w:rsid w:val="00FE6C40"/>
    <w:rsid w:val="00FE7336"/>
    <w:rsid w:val="00FE787C"/>
    <w:rsid w:val="00FF07F1"/>
    <w:rsid w:val="00FF2C08"/>
    <w:rsid w:val="00FF45A5"/>
    <w:rsid w:val="00FF4ACB"/>
    <w:rsid w:val="00FF527D"/>
    <w:rsid w:val="00FF5C91"/>
    <w:rsid w:val="00FF5E7A"/>
    <w:rsid w:val="00FF7D3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46B1881"/>
  <w15:chartTrackingRefBased/>
  <w15:docId w15:val="{B6DC41C7-EB51-45FB-952A-7CD144D0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149"/>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A61576"/>
    <w:pPr>
      <w:keepNext/>
      <w:keepLines/>
      <w:numPr>
        <w:numId w:val="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7251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514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61576"/>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中等深浅网格 1 - 着色 21,列表段落,¥¡¡¡¡ì¬º¥¹¥È¶ÎÂä,ÁÐ³ö¶ÎÂä"/>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customStyle="1" w:styleId="IvDInstructiontext">
    <w:name w:val="IvD Instructiontext"/>
    <w:basedOn w:val="BodyText"/>
    <w:link w:val="IvDInstructiontextChar"/>
    <w:uiPriority w:val="99"/>
    <w:qFormat/>
    <w:rsid w:val="00DC11B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DC11B1"/>
    <w:rPr>
      <w:rFonts w:ascii="Arial" w:eastAsiaTheme="minorEastAsia" w:hAnsi="Arial" w:cstheme="minorBidi"/>
      <w:i/>
      <w:color w:val="7F7F7F" w:themeColor="text1" w:themeTint="80"/>
      <w:spacing w:val="2"/>
      <w:sz w:val="18"/>
      <w:szCs w:val="18"/>
      <w:lang w:val="en-US" w:eastAsia="zh-CN"/>
    </w:rPr>
  </w:style>
  <w:style w:type="paragraph" w:customStyle="1" w:styleId="Appendix">
    <w:name w:val="Appendix"/>
    <w:basedOn w:val="Heading1"/>
    <w:next w:val="Normal"/>
    <w:qFormat/>
    <w:rsid w:val="002F121C"/>
    <w:pPr>
      <w:numPr>
        <w:numId w:val="34"/>
      </w:numPr>
      <w:ind w:left="357" w:hanging="357"/>
    </w:pPr>
  </w:style>
  <w:style w:type="paragraph" w:styleId="NormalWeb">
    <w:name w:val="Normal (Web)"/>
    <w:basedOn w:val="Normal"/>
    <w:uiPriority w:val="99"/>
    <w:qFormat/>
    <w:rsid w:val="00C46298"/>
    <w:pPr>
      <w:spacing w:before="100" w:beforeAutospacing="1" w:after="100" w:afterAutospacing="1" w:line="240" w:lineRule="auto"/>
    </w:pPr>
    <w:rPr>
      <w:rFonts w:ascii="Arial" w:eastAsia="SimSun" w:hAnsi="Arial" w:cs="Arial"/>
      <w:color w:val="49311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97081116">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1092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2736702-DC81-4612-A44B-EC596E85BA12}">
  <ds:schemaRefs>
    <ds:schemaRef ds:uri="http://schemas.openxmlformats.org/officeDocument/2006/bibliography"/>
  </ds:schemaRefs>
</ds:datastoreItem>
</file>

<file path=customXml/itemProps4.xml><?xml version="1.0" encoding="utf-8"?>
<ds:datastoreItem xmlns:ds="http://schemas.openxmlformats.org/officeDocument/2006/customXml" ds:itemID="{A12F0F58-9DDC-41D1-8C6E-9B558F3C9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9513</TotalTime>
  <Pages>11</Pages>
  <Words>3814</Words>
  <Characters>20458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24224</CharactersWithSpaces>
  <SharedDoc>false</SharedDoc>
  <HLinks>
    <vt:vector size="120" baseType="variant">
      <vt:variant>
        <vt:i4>1572916</vt:i4>
      </vt:variant>
      <vt:variant>
        <vt:i4>101</vt:i4>
      </vt:variant>
      <vt:variant>
        <vt:i4>0</vt:i4>
      </vt:variant>
      <vt:variant>
        <vt:i4>5</vt:i4>
      </vt:variant>
      <vt:variant>
        <vt:lpwstr/>
      </vt:variant>
      <vt:variant>
        <vt:lpwstr>_Toc54344867</vt:lpwstr>
      </vt:variant>
      <vt:variant>
        <vt:i4>1638452</vt:i4>
      </vt:variant>
      <vt:variant>
        <vt:i4>98</vt:i4>
      </vt:variant>
      <vt:variant>
        <vt:i4>0</vt:i4>
      </vt:variant>
      <vt:variant>
        <vt:i4>5</vt:i4>
      </vt:variant>
      <vt:variant>
        <vt:lpwstr/>
      </vt:variant>
      <vt:variant>
        <vt:lpwstr>_Toc54344866</vt:lpwstr>
      </vt:variant>
      <vt:variant>
        <vt:i4>1703988</vt:i4>
      </vt:variant>
      <vt:variant>
        <vt:i4>95</vt:i4>
      </vt:variant>
      <vt:variant>
        <vt:i4>0</vt:i4>
      </vt:variant>
      <vt:variant>
        <vt:i4>5</vt:i4>
      </vt:variant>
      <vt:variant>
        <vt:lpwstr/>
      </vt:variant>
      <vt:variant>
        <vt:lpwstr>_Toc54344865</vt:lpwstr>
      </vt:variant>
      <vt:variant>
        <vt:i4>1769524</vt:i4>
      </vt:variant>
      <vt:variant>
        <vt:i4>92</vt:i4>
      </vt:variant>
      <vt:variant>
        <vt:i4>0</vt:i4>
      </vt:variant>
      <vt:variant>
        <vt:i4>5</vt:i4>
      </vt:variant>
      <vt:variant>
        <vt:lpwstr/>
      </vt:variant>
      <vt:variant>
        <vt:lpwstr>_Toc54344864</vt:lpwstr>
      </vt:variant>
      <vt:variant>
        <vt:i4>1835060</vt:i4>
      </vt:variant>
      <vt:variant>
        <vt:i4>89</vt:i4>
      </vt:variant>
      <vt:variant>
        <vt:i4>0</vt:i4>
      </vt:variant>
      <vt:variant>
        <vt:i4>5</vt:i4>
      </vt:variant>
      <vt:variant>
        <vt:lpwstr/>
      </vt:variant>
      <vt:variant>
        <vt:lpwstr>_Toc54344863</vt:lpwstr>
      </vt:variant>
      <vt:variant>
        <vt:i4>1900596</vt:i4>
      </vt:variant>
      <vt:variant>
        <vt:i4>86</vt:i4>
      </vt:variant>
      <vt:variant>
        <vt:i4>0</vt:i4>
      </vt:variant>
      <vt:variant>
        <vt:i4>5</vt:i4>
      </vt:variant>
      <vt:variant>
        <vt:lpwstr/>
      </vt:variant>
      <vt:variant>
        <vt:lpwstr>_Toc54344862</vt:lpwstr>
      </vt:variant>
      <vt:variant>
        <vt:i4>1966132</vt:i4>
      </vt:variant>
      <vt:variant>
        <vt:i4>83</vt:i4>
      </vt:variant>
      <vt:variant>
        <vt:i4>0</vt:i4>
      </vt:variant>
      <vt:variant>
        <vt:i4>5</vt:i4>
      </vt:variant>
      <vt:variant>
        <vt:lpwstr/>
      </vt:variant>
      <vt:variant>
        <vt:lpwstr>_Toc54344861</vt:lpwstr>
      </vt:variant>
      <vt:variant>
        <vt:i4>2031668</vt:i4>
      </vt:variant>
      <vt:variant>
        <vt:i4>80</vt:i4>
      </vt:variant>
      <vt:variant>
        <vt:i4>0</vt:i4>
      </vt:variant>
      <vt:variant>
        <vt:i4>5</vt:i4>
      </vt:variant>
      <vt:variant>
        <vt:lpwstr/>
      </vt:variant>
      <vt:variant>
        <vt:lpwstr>_Toc54344860</vt:lpwstr>
      </vt:variant>
      <vt:variant>
        <vt:i4>1441847</vt:i4>
      </vt:variant>
      <vt:variant>
        <vt:i4>77</vt:i4>
      </vt:variant>
      <vt:variant>
        <vt:i4>0</vt:i4>
      </vt:variant>
      <vt:variant>
        <vt:i4>5</vt:i4>
      </vt:variant>
      <vt:variant>
        <vt:lpwstr/>
      </vt:variant>
      <vt:variant>
        <vt:lpwstr>_Toc54344859</vt:lpwstr>
      </vt:variant>
      <vt:variant>
        <vt:i4>1507383</vt:i4>
      </vt:variant>
      <vt:variant>
        <vt:i4>74</vt:i4>
      </vt:variant>
      <vt:variant>
        <vt:i4>0</vt:i4>
      </vt:variant>
      <vt:variant>
        <vt:i4>5</vt:i4>
      </vt:variant>
      <vt:variant>
        <vt:lpwstr/>
      </vt:variant>
      <vt:variant>
        <vt:lpwstr>_Toc54344858</vt:lpwstr>
      </vt:variant>
      <vt:variant>
        <vt:i4>1572919</vt:i4>
      </vt:variant>
      <vt:variant>
        <vt:i4>71</vt:i4>
      </vt:variant>
      <vt:variant>
        <vt:i4>0</vt:i4>
      </vt:variant>
      <vt:variant>
        <vt:i4>5</vt:i4>
      </vt:variant>
      <vt:variant>
        <vt:lpwstr/>
      </vt:variant>
      <vt:variant>
        <vt:lpwstr>_Toc54344857</vt:lpwstr>
      </vt:variant>
      <vt:variant>
        <vt:i4>1638455</vt:i4>
      </vt:variant>
      <vt:variant>
        <vt:i4>68</vt:i4>
      </vt:variant>
      <vt:variant>
        <vt:i4>0</vt:i4>
      </vt:variant>
      <vt:variant>
        <vt:i4>5</vt:i4>
      </vt:variant>
      <vt:variant>
        <vt:lpwstr/>
      </vt:variant>
      <vt:variant>
        <vt:lpwstr>_Toc54344856</vt:lpwstr>
      </vt:variant>
      <vt:variant>
        <vt:i4>1703991</vt:i4>
      </vt:variant>
      <vt:variant>
        <vt:i4>62</vt:i4>
      </vt:variant>
      <vt:variant>
        <vt:i4>0</vt:i4>
      </vt:variant>
      <vt:variant>
        <vt:i4>5</vt:i4>
      </vt:variant>
      <vt:variant>
        <vt:lpwstr/>
      </vt:variant>
      <vt:variant>
        <vt:lpwstr>_Toc54344855</vt:lpwstr>
      </vt:variant>
      <vt:variant>
        <vt:i4>1769527</vt:i4>
      </vt:variant>
      <vt:variant>
        <vt:i4>59</vt:i4>
      </vt:variant>
      <vt:variant>
        <vt:i4>0</vt:i4>
      </vt:variant>
      <vt:variant>
        <vt:i4>5</vt:i4>
      </vt:variant>
      <vt:variant>
        <vt:lpwstr/>
      </vt:variant>
      <vt:variant>
        <vt:lpwstr>_Toc54344854</vt:lpwstr>
      </vt:variant>
      <vt:variant>
        <vt:i4>1835063</vt:i4>
      </vt:variant>
      <vt:variant>
        <vt:i4>56</vt:i4>
      </vt:variant>
      <vt:variant>
        <vt:i4>0</vt:i4>
      </vt:variant>
      <vt:variant>
        <vt:i4>5</vt:i4>
      </vt:variant>
      <vt:variant>
        <vt:lpwstr/>
      </vt:variant>
      <vt:variant>
        <vt:lpwstr>_Toc54344853</vt:lpwstr>
      </vt:variant>
      <vt:variant>
        <vt:i4>1900599</vt:i4>
      </vt:variant>
      <vt:variant>
        <vt:i4>53</vt:i4>
      </vt:variant>
      <vt:variant>
        <vt:i4>0</vt:i4>
      </vt:variant>
      <vt:variant>
        <vt:i4>5</vt:i4>
      </vt:variant>
      <vt:variant>
        <vt:lpwstr/>
      </vt:variant>
      <vt:variant>
        <vt:lpwstr>_Toc54344852</vt:lpwstr>
      </vt:variant>
      <vt:variant>
        <vt:i4>1966135</vt:i4>
      </vt:variant>
      <vt:variant>
        <vt:i4>50</vt:i4>
      </vt:variant>
      <vt:variant>
        <vt:i4>0</vt:i4>
      </vt:variant>
      <vt:variant>
        <vt:i4>5</vt:i4>
      </vt:variant>
      <vt:variant>
        <vt:lpwstr/>
      </vt:variant>
      <vt:variant>
        <vt:lpwstr>_Toc54344851</vt:lpwstr>
      </vt:variant>
      <vt:variant>
        <vt:i4>2031671</vt:i4>
      </vt:variant>
      <vt:variant>
        <vt:i4>47</vt:i4>
      </vt:variant>
      <vt:variant>
        <vt:i4>0</vt:i4>
      </vt:variant>
      <vt:variant>
        <vt:i4>5</vt:i4>
      </vt:variant>
      <vt:variant>
        <vt:lpwstr/>
      </vt:variant>
      <vt:variant>
        <vt:lpwstr>_Toc54344850</vt:lpwstr>
      </vt:variant>
      <vt:variant>
        <vt:i4>1441846</vt:i4>
      </vt:variant>
      <vt:variant>
        <vt:i4>44</vt:i4>
      </vt:variant>
      <vt:variant>
        <vt:i4>0</vt:i4>
      </vt:variant>
      <vt:variant>
        <vt:i4>5</vt:i4>
      </vt:variant>
      <vt:variant>
        <vt:lpwstr/>
      </vt:variant>
      <vt:variant>
        <vt:lpwstr>_Toc54344849</vt:lpwstr>
      </vt:variant>
      <vt:variant>
        <vt:i4>1507382</vt:i4>
      </vt:variant>
      <vt:variant>
        <vt:i4>41</vt:i4>
      </vt:variant>
      <vt:variant>
        <vt:i4>0</vt:i4>
      </vt:variant>
      <vt:variant>
        <vt:i4>5</vt:i4>
      </vt:variant>
      <vt:variant>
        <vt:lpwstr/>
      </vt:variant>
      <vt:variant>
        <vt:lpwstr>_Toc54344848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586</cp:revision>
  <dcterms:created xsi:type="dcterms:W3CDTF">2019-05-04T21:01:00Z</dcterms:created>
  <dcterms:modified xsi:type="dcterms:W3CDTF">2021-05-11T23:10:00Z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